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DF0E" w14:textId="77777777" w:rsidR="001B39D1" w:rsidRDefault="001B39D1" w:rsidP="00956812">
      <w:pPr>
        <w:spacing w:after="160" w:line="259" w:lineRule="auto"/>
        <w:jc w:val="both"/>
        <w:rPr>
          <w:rFonts w:ascii="FlandersArtSans-Regular" w:eastAsia="Calibri" w:hAnsi="FlandersArtSans-Regular" w:cs="Times New Roman"/>
          <w:b/>
          <w:color w:val="000000"/>
          <w:szCs w:val="22"/>
          <w:lang w:val="nl-BE" w:eastAsia="nl-BE"/>
        </w:rPr>
      </w:pPr>
      <w:bookmarkStart w:id="0" w:name="_GoBack"/>
      <w:bookmarkEnd w:id="0"/>
    </w:p>
    <w:p w14:paraId="2DD7653B" w14:textId="646487AD" w:rsidR="002C41A4" w:rsidRPr="00A9530D" w:rsidRDefault="009A4E71" w:rsidP="00956812">
      <w:pPr>
        <w:spacing w:after="160" w:line="259" w:lineRule="auto"/>
        <w:jc w:val="both"/>
        <w:rPr>
          <w:rFonts w:eastAsia="Calibri" w:cs="Times New Roman"/>
          <w:b/>
          <w:color w:val="000000"/>
          <w:sz w:val="36"/>
          <w:szCs w:val="36"/>
          <w:lang w:val="nl-BE" w:eastAsia="nl-BE"/>
        </w:rPr>
      </w:pPr>
      <w:r w:rsidRPr="00A9530D">
        <w:rPr>
          <w:rFonts w:eastAsia="Calibri" w:cs="Times New Roman"/>
          <w:b/>
          <w:color w:val="000000"/>
          <w:sz w:val="36"/>
          <w:szCs w:val="36"/>
          <w:lang w:val="nl-BE" w:eastAsia="nl-BE"/>
        </w:rPr>
        <w:t>BOUWSTENEN</w:t>
      </w:r>
      <w:r w:rsidR="001B39D1" w:rsidRPr="00A9530D">
        <w:rPr>
          <w:rFonts w:eastAsia="Calibri" w:cs="Times New Roman"/>
          <w:b/>
          <w:color w:val="000000"/>
          <w:sz w:val="36"/>
          <w:szCs w:val="36"/>
          <w:lang w:val="nl-BE" w:eastAsia="nl-BE"/>
        </w:rPr>
        <w:t>NOT</w:t>
      </w:r>
      <w:r w:rsidR="002C41A4" w:rsidRPr="00A9530D">
        <w:rPr>
          <w:rFonts w:eastAsia="Calibri" w:cs="Times New Roman"/>
          <w:b/>
          <w:color w:val="000000"/>
          <w:sz w:val="36"/>
          <w:szCs w:val="36"/>
          <w:lang w:val="nl-BE" w:eastAsia="nl-BE"/>
        </w:rPr>
        <w:t xml:space="preserve">A </w:t>
      </w:r>
      <w:r w:rsidR="00BE42C6" w:rsidRPr="00A9530D">
        <w:rPr>
          <w:rFonts w:eastAsia="Calibri" w:cs="Times New Roman"/>
          <w:b/>
          <w:color w:val="000000"/>
          <w:sz w:val="36"/>
          <w:szCs w:val="36"/>
          <w:lang w:val="nl-BE" w:eastAsia="nl-BE"/>
        </w:rPr>
        <w:t>– TF ‘VERBLIJF’ – november 2018</w:t>
      </w:r>
    </w:p>
    <w:p w14:paraId="2F68C67B" w14:textId="61932FDA" w:rsidR="002C41A4" w:rsidRPr="00A9530D" w:rsidRDefault="002C41A4" w:rsidP="002C41A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160"/>
        <w:jc w:val="both"/>
        <w:textboxTightWrap w:val="allLines"/>
        <w:rPr>
          <w:rFonts w:eastAsia="Calibri" w:cs="Times New Roman"/>
          <w:b/>
          <w:color w:val="000000"/>
          <w:sz w:val="36"/>
          <w:szCs w:val="36"/>
          <w:lang w:val="nl-BE" w:eastAsia="nl-BE"/>
        </w:rPr>
      </w:pPr>
      <w:r w:rsidRPr="00A9530D">
        <w:rPr>
          <w:rFonts w:eastAsia="Calibri" w:cs="Times New Roman"/>
          <w:b/>
          <w:color w:val="000000"/>
          <w:sz w:val="36"/>
          <w:szCs w:val="36"/>
          <w:lang w:val="nl-BE" w:eastAsia="nl-BE"/>
        </w:rPr>
        <w:t>Situering</w:t>
      </w:r>
    </w:p>
    <w:p w14:paraId="06CF176B" w14:textId="260DEF08" w:rsidR="00885734" w:rsidRPr="00A32F35" w:rsidRDefault="002E74E2" w:rsidP="002C41A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160"/>
        <w:jc w:val="both"/>
        <w:textboxTightWrap w:val="allLines"/>
        <w:rPr>
          <w:rFonts w:eastAsia="Calibri" w:cs="Times New Roman"/>
          <w:color w:val="000000"/>
          <w:szCs w:val="22"/>
          <w:lang w:val="nl-BE" w:eastAsia="nl-BE"/>
        </w:rPr>
      </w:pPr>
      <w:r w:rsidRPr="00A32F35">
        <w:rPr>
          <w:rFonts w:eastAsia="Calibri" w:cs="Times New Roman"/>
          <w:color w:val="000000"/>
          <w:szCs w:val="22"/>
          <w:lang w:val="nl-BE" w:eastAsia="nl-BE"/>
        </w:rPr>
        <w:t xml:space="preserve">Binnen een meer </w:t>
      </w:r>
      <w:r w:rsidR="00DB5E4B" w:rsidRPr="00A32F35">
        <w:rPr>
          <w:rFonts w:eastAsia="Calibri" w:cs="Times New Roman"/>
          <w:color w:val="000000"/>
          <w:szCs w:val="22"/>
          <w:lang w:val="nl-BE" w:eastAsia="nl-BE"/>
        </w:rPr>
        <w:t>intersectoraal</w:t>
      </w:r>
      <w:r w:rsidRPr="00A32F35">
        <w:rPr>
          <w:rFonts w:eastAsia="Calibri" w:cs="Times New Roman"/>
          <w:color w:val="000000"/>
          <w:szCs w:val="22"/>
          <w:lang w:val="nl-BE" w:eastAsia="nl-BE"/>
        </w:rPr>
        <w:t xml:space="preserve"> jeugdhulplandschap</w:t>
      </w:r>
      <w:r w:rsidR="002C41A4" w:rsidRPr="00A32F35">
        <w:rPr>
          <w:rFonts w:eastAsia="Calibri" w:cs="Times New Roman"/>
          <w:color w:val="000000"/>
          <w:szCs w:val="22"/>
          <w:lang w:val="nl-BE" w:eastAsia="nl-BE"/>
        </w:rPr>
        <w:t xml:space="preserve"> is </w:t>
      </w:r>
      <w:r w:rsidR="00583BD7">
        <w:rPr>
          <w:rFonts w:eastAsia="Calibri" w:cs="Times New Roman"/>
          <w:color w:val="000000"/>
          <w:szCs w:val="22"/>
          <w:lang w:val="nl-BE" w:eastAsia="nl-BE"/>
        </w:rPr>
        <w:t xml:space="preserve">de manier waarop kinderen, jongeren en jongvolwassenen </w:t>
      </w:r>
      <w:r w:rsidR="00583BD7" w:rsidRPr="008829D5">
        <w:rPr>
          <w:rFonts w:eastAsia="Calibri" w:cs="Times New Roman"/>
          <w:i/>
          <w:color w:val="000000"/>
          <w:szCs w:val="22"/>
          <w:lang w:val="nl-BE" w:eastAsia="nl-BE"/>
        </w:rPr>
        <w:t>‘wonen’</w:t>
      </w:r>
      <w:r w:rsidR="00583BD7">
        <w:rPr>
          <w:rFonts w:eastAsia="Calibri" w:cs="Times New Roman"/>
          <w:color w:val="000000"/>
          <w:szCs w:val="22"/>
          <w:lang w:val="nl-BE" w:eastAsia="nl-BE"/>
        </w:rPr>
        <w:t xml:space="preserve"> als ze niet meer </w:t>
      </w:r>
      <w:r w:rsidR="00583BD7" w:rsidRPr="0010168A">
        <w:rPr>
          <w:rFonts w:eastAsia="Calibri" w:cs="Times New Roman"/>
          <w:i/>
          <w:color w:val="000000"/>
          <w:szCs w:val="22"/>
          <w:lang w:val="nl-BE" w:eastAsia="nl-BE"/>
        </w:rPr>
        <w:t>thuis</w:t>
      </w:r>
      <w:r w:rsidR="00583BD7">
        <w:rPr>
          <w:rFonts w:eastAsia="Calibri" w:cs="Times New Roman"/>
          <w:color w:val="000000"/>
          <w:szCs w:val="22"/>
          <w:lang w:val="nl-BE" w:eastAsia="nl-BE"/>
        </w:rPr>
        <w:t xml:space="preserve"> kunnen verblijven in volle evolutie</w:t>
      </w:r>
      <w:r w:rsidR="00885734" w:rsidRPr="00A32F35">
        <w:rPr>
          <w:rFonts w:eastAsia="Calibri" w:cs="Times New Roman"/>
          <w:color w:val="000000"/>
          <w:szCs w:val="22"/>
          <w:lang w:val="nl-BE" w:eastAsia="nl-BE"/>
        </w:rPr>
        <w:t>.</w:t>
      </w:r>
      <w:r w:rsidR="003F24F8">
        <w:rPr>
          <w:rFonts w:eastAsia="Calibri" w:cs="Times New Roman"/>
          <w:color w:val="000000"/>
          <w:szCs w:val="22"/>
          <w:lang w:val="nl-BE" w:eastAsia="nl-BE"/>
        </w:rPr>
        <w:t xml:space="preserve"> </w:t>
      </w:r>
    </w:p>
    <w:p w14:paraId="15DFC4BE" w14:textId="569687F1" w:rsidR="002E74E2" w:rsidRPr="00A32F35" w:rsidRDefault="00591CE7" w:rsidP="002C41A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after="160"/>
        <w:jc w:val="both"/>
        <w:textboxTightWrap w:val="allLines"/>
        <w:rPr>
          <w:rFonts w:eastAsia="Calibri" w:cs="Times New Roman"/>
          <w:color w:val="000000"/>
          <w:szCs w:val="22"/>
          <w:lang w:val="nl-BE" w:eastAsia="nl-BE"/>
        </w:rPr>
      </w:pPr>
      <w:r w:rsidRPr="00A32F35">
        <w:rPr>
          <w:rFonts w:eastAsia="Calibri" w:cs="Times New Roman"/>
          <w:color w:val="000000"/>
          <w:szCs w:val="22"/>
          <w:lang w:val="nl-BE" w:eastAsia="nl-BE"/>
        </w:rPr>
        <w:t>D</w:t>
      </w:r>
      <w:r w:rsidR="002E74E2" w:rsidRPr="00A32F35">
        <w:rPr>
          <w:rFonts w:eastAsia="Calibri" w:cs="Times New Roman"/>
          <w:color w:val="000000"/>
          <w:szCs w:val="22"/>
          <w:lang w:val="nl-BE" w:eastAsia="nl-BE"/>
        </w:rPr>
        <w:t>e instroom naar het residenti</w:t>
      </w:r>
      <w:r w:rsidRPr="00A32F35">
        <w:rPr>
          <w:rFonts w:eastAsia="Calibri" w:cs="Times New Roman"/>
          <w:color w:val="000000"/>
          <w:szCs w:val="22"/>
          <w:lang w:val="nl-BE" w:eastAsia="nl-BE"/>
        </w:rPr>
        <w:t xml:space="preserve">ële </w:t>
      </w:r>
      <w:r w:rsidR="002E74E2" w:rsidRPr="00A32F35">
        <w:rPr>
          <w:rFonts w:eastAsia="Calibri" w:cs="Times New Roman"/>
          <w:color w:val="000000"/>
          <w:szCs w:val="22"/>
          <w:lang w:val="nl-BE" w:eastAsia="nl-BE"/>
        </w:rPr>
        <w:t>aanbod</w:t>
      </w:r>
      <w:r w:rsidR="00583BD7">
        <w:rPr>
          <w:rFonts w:eastAsia="Calibri" w:cs="Times New Roman"/>
          <w:color w:val="000000"/>
          <w:szCs w:val="22"/>
          <w:lang w:val="nl-BE" w:eastAsia="nl-BE"/>
        </w:rPr>
        <w:t xml:space="preserve"> van Kind en Gezin, Jongerenwelzijn en het VAPH</w:t>
      </w:r>
      <w:r w:rsidR="002E74E2" w:rsidRPr="00A32F35">
        <w:rPr>
          <w:rFonts w:eastAsia="Calibri" w:cs="Times New Roman"/>
          <w:color w:val="000000"/>
          <w:szCs w:val="22"/>
          <w:lang w:val="nl-BE" w:eastAsia="nl-BE"/>
        </w:rPr>
        <w:t xml:space="preserve"> </w:t>
      </w:r>
      <w:r w:rsidRPr="00A32F35">
        <w:rPr>
          <w:rFonts w:eastAsia="Calibri" w:cs="Times New Roman"/>
          <w:color w:val="000000"/>
          <w:szCs w:val="22"/>
          <w:lang w:val="nl-BE" w:eastAsia="nl-BE"/>
        </w:rPr>
        <w:t xml:space="preserve">is </w:t>
      </w:r>
      <w:r w:rsidR="002E74E2" w:rsidRPr="00A32F35">
        <w:rPr>
          <w:rFonts w:eastAsia="Calibri" w:cs="Times New Roman"/>
          <w:color w:val="000000"/>
          <w:szCs w:val="22"/>
          <w:lang w:val="nl-BE" w:eastAsia="nl-BE"/>
        </w:rPr>
        <w:t xml:space="preserve">door </w:t>
      </w:r>
      <w:r w:rsidR="00885734" w:rsidRPr="00A32F35">
        <w:rPr>
          <w:rFonts w:eastAsia="Calibri" w:cs="Times New Roman"/>
          <w:color w:val="000000"/>
          <w:szCs w:val="22"/>
          <w:lang w:val="nl-BE" w:eastAsia="nl-BE"/>
        </w:rPr>
        <w:t xml:space="preserve">de werking van </w:t>
      </w:r>
      <w:r w:rsidRPr="00A32F35">
        <w:rPr>
          <w:rFonts w:eastAsia="Calibri" w:cs="Times New Roman"/>
          <w:color w:val="000000"/>
          <w:szCs w:val="22"/>
          <w:lang w:val="nl-BE" w:eastAsia="nl-BE"/>
        </w:rPr>
        <w:t xml:space="preserve">de </w:t>
      </w:r>
      <w:r w:rsidR="00885734" w:rsidRPr="00A32F35">
        <w:rPr>
          <w:rFonts w:eastAsia="Calibri" w:cs="Times New Roman"/>
          <w:color w:val="000000"/>
          <w:szCs w:val="22"/>
          <w:lang w:val="nl-BE" w:eastAsia="nl-BE"/>
        </w:rPr>
        <w:t xml:space="preserve">intersectorale toegangspoort, </w:t>
      </w:r>
      <w:r w:rsidR="002E74E2" w:rsidRPr="00A32F35">
        <w:rPr>
          <w:rFonts w:eastAsia="Calibri" w:cs="Times New Roman"/>
          <w:color w:val="000000"/>
          <w:szCs w:val="22"/>
          <w:lang w:val="nl-BE" w:eastAsia="nl-BE"/>
        </w:rPr>
        <w:t xml:space="preserve">de uitbouw van het </w:t>
      </w:r>
      <w:r w:rsidR="002E74E2" w:rsidRPr="00A32F35">
        <w:rPr>
          <w:rFonts w:eastAsia="Calibri" w:cs="Times New Roman"/>
          <w:color w:val="000000"/>
          <w:szCs w:val="22"/>
          <w:lang w:val="nl-BE"/>
        </w:rPr>
        <w:t>rechtstreeks</w:t>
      </w:r>
      <w:r w:rsidR="00885734" w:rsidRPr="00A32F35">
        <w:rPr>
          <w:rFonts w:eastAsia="Calibri" w:cs="Times New Roman"/>
          <w:color w:val="000000"/>
          <w:szCs w:val="22"/>
          <w:lang w:val="nl-BE"/>
        </w:rPr>
        <w:t xml:space="preserve"> </w:t>
      </w:r>
      <w:r w:rsidR="002E74E2" w:rsidRPr="00A32F35">
        <w:rPr>
          <w:rFonts w:eastAsia="Calibri" w:cs="Times New Roman"/>
          <w:color w:val="000000"/>
          <w:szCs w:val="22"/>
          <w:lang w:val="nl-BE"/>
        </w:rPr>
        <w:t>toegankelijke jeugdhulp</w:t>
      </w:r>
      <w:r w:rsidR="009F1C13" w:rsidRPr="00A32F35">
        <w:rPr>
          <w:rFonts w:eastAsia="Calibri" w:cs="Times New Roman"/>
          <w:color w:val="000000"/>
          <w:szCs w:val="22"/>
          <w:lang w:val="nl-BE" w:eastAsia="nl-BE"/>
        </w:rPr>
        <w:t xml:space="preserve">aanbod en </w:t>
      </w:r>
      <w:r w:rsidR="002E74E2" w:rsidRPr="00A32F35">
        <w:rPr>
          <w:rFonts w:eastAsia="Calibri" w:cs="Times New Roman"/>
          <w:color w:val="000000"/>
          <w:szCs w:val="22"/>
          <w:lang w:val="nl-BE" w:eastAsia="nl-BE"/>
        </w:rPr>
        <w:t>de crisis</w:t>
      </w:r>
      <w:r w:rsidR="009F1C13" w:rsidRPr="00A32F35">
        <w:rPr>
          <w:rFonts w:eastAsia="Calibri" w:cs="Times New Roman"/>
          <w:color w:val="000000"/>
          <w:szCs w:val="22"/>
          <w:lang w:val="nl-BE" w:eastAsia="nl-BE"/>
        </w:rPr>
        <w:t>jeugd</w:t>
      </w:r>
      <w:r w:rsidR="002E74E2" w:rsidRPr="00A32F35">
        <w:rPr>
          <w:rFonts w:eastAsia="Calibri" w:cs="Times New Roman"/>
          <w:color w:val="000000"/>
          <w:szCs w:val="22"/>
          <w:lang w:val="nl-BE" w:eastAsia="nl-BE"/>
        </w:rPr>
        <w:t xml:space="preserve">hulp </w:t>
      </w:r>
      <w:r w:rsidR="00885734" w:rsidRPr="00A32F35">
        <w:rPr>
          <w:rFonts w:eastAsia="Calibri" w:cs="Times New Roman"/>
          <w:color w:val="000000"/>
          <w:szCs w:val="22"/>
          <w:lang w:val="nl-BE" w:eastAsia="nl-BE"/>
        </w:rPr>
        <w:t xml:space="preserve">de voorbije jaren onmiskenbaar veranderd. </w:t>
      </w:r>
      <w:r w:rsidRPr="00A32F35">
        <w:rPr>
          <w:rFonts w:eastAsia="Calibri" w:cs="Times New Roman"/>
          <w:color w:val="000000"/>
          <w:szCs w:val="22"/>
          <w:lang w:val="nl-BE" w:eastAsia="nl-BE"/>
        </w:rPr>
        <w:t>D</w:t>
      </w:r>
      <w:r w:rsidR="002E74E2" w:rsidRPr="00A32F35">
        <w:rPr>
          <w:rFonts w:eastAsia="Calibri" w:cs="Times New Roman"/>
          <w:color w:val="000000"/>
          <w:szCs w:val="22"/>
          <w:lang w:val="nl-BE" w:eastAsia="nl-BE"/>
        </w:rPr>
        <w:t xml:space="preserve">e signalen van </w:t>
      </w:r>
      <w:r w:rsidR="0010168A">
        <w:rPr>
          <w:rFonts w:eastAsia="Calibri" w:cs="Times New Roman"/>
          <w:color w:val="000000"/>
          <w:szCs w:val="22"/>
          <w:lang w:val="nl-BE" w:eastAsia="nl-BE"/>
        </w:rPr>
        <w:t>een grote</w:t>
      </w:r>
      <w:r w:rsidR="00885734" w:rsidRPr="00A32F35">
        <w:rPr>
          <w:rFonts w:eastAsia="Calibri" w:cs="Times New Roman"/>
          <w:color w:val="000000"/>
          <w:szCs w:val="22"/>
          <w:lang w:val="nl-BE" w:eastAsia="nl-BE"/>
        </w:rPr>
        <w:t xml:space="preserve"> </w:t>
      </w:r>
      <w:r w:rsidR="002E74E2" w:rsidRPr="00A32F35">
        <w:rPr>
          <w:rFonts w:eastAsia="Calibri" w:cs="Times New Roman"/>
          <w:color w:val="000000"/>
          <w:szCs w:val="22"/>
          <w:lang w:val="nl-BE" w:eastAsia="nl-BE"/>
        </w:rPr>
        <w:t>complexiteit van problematieken waar jongeren</w:t>
      </w:r>
      <w:r w:rsidR="009F1C13" w:rsidRPr="00A32F35">
        <w:rPr>
          <w:rFonts w:eastAsia="Calibri" w:cs="Times New Roman"/>
          <w:color w:val="000000"/>
          <w:szCs w:val="22"/>
          <w:lang w:val="nl-BE" w:eastAsia="nl-BE"/>
        </w:rPr>
        <w:t xml:space="preserve"> en/</w:t>
      </w:r>
      <w:r w:rsidR="00885734" w:rsidRPr="00A32F35">
        <w:rPr>
          <w:rFonts w:eastAsia="Calibri" w:cs="Times New Roman"/>
          <w:color w:val="000000"/>
          <w:szCs w:val="22"/>
          <w:lang w:val="nl-BE" w:eastAsia="nl-BE"/>
        </w:rPr>
        <w:t>of hun ouders, context</w:t>
      </w:r>
      <w:r w:rsidR="008829D5">
        <w:rPr>
          <w:rFonts w:eastAsia="Calibri" w:cs="Times New Roman"/>
          <w:color w:val="000000"/>
          <w:szCs w:val="22"/>
          <w:lang w:val="nl-BE" w:eastAsia="nl-BE"/>
        </w:rPr>
        <w:t xml:space="preserve">, mee </w:t>
      </w:r>
      <w:r w:rsidR="002E74E2" w:rsidRPr="00A32F35">
        <w:rPr>
          <w:rFonts w:eastAsia="Calibri" w:cs="Times New Roman"/>
          <w:color w:val="000000"/>
          <w:szCs w:val="22"/>
          <w:lang w:val="nl-BE" w:eastAsia="nl-BE"/>
        </w:rPr>
        <w:t>kampen</w:t>
      </w:r>
      <w:r w:rsidR="00885734" w:rsidRPr="00A32F35">
        <w:rPr>
          <w:rFonts w:eastAsia="Calibri" w:cs="Times New Roman"/>
          <w:color w:val="000000"/>
          <w:szCs w:val="22"/>
          <w:lang w:val="nl-BE" w:eastAsia="nl-BE"/>
        </w:rPr>
        <w:t>, klinken versterkt</w:t>
      </w:r>
      <w:r w:rsidR="009F1C13" w:rsidRPr="00A32F35">
        <w:rPr>
          <w:rFonts w:eastAsia="Calibri" w:cs="Times New Roman"/>
          <w:color w:val="000000"/>
          <w:szCs w:val="22"/>
          <w:lang w:val="nl-BE" w:eastAsia="nl-BE"/>
        </w:rPr>
        <w:t xml:space="preserve">. </w:t>
      </w:r>
      <w:r w:rsidR="0010168A">
        <w:rPr>
          <w:rFonts w:eastAsia="Calibri" w:cs="Times New Roman"/>
          <w:color w:val="000000"/>
          <w:szCs w:val="22"/>
          <w:lang w:val="nl-BE" w:eastAsia="nl-BE"/>
        </w:rPr>
        <w:t xml:space="preserve">De noden naar personele belasting binnen leefgroepen is een grote zorg. </w:t>
      </w:r>
      <w:r w:rsidR="009F1C13" w:rsidRPr="00A32F35">
        <w:rPr>
          <w:rFonts w:eastAsia="Calibri" w:cs="Times New Roman"/>
          <w:color w:val="000000"/>
          <w:szCs w:val="22"/>
          <w:lang w:val="nl-BE" w:eastAsia="nl-BE"/>
        </w:rPr>
        <w:t>Verder wordt ook gewezen op</w:t>
      </w:r>
      <w:r w:rsidR="002E74E2" w:rsidRPr="00A32F35">
        <w:rPr>
          <w:rFonts w:eastAsia="Calibri" w:cs="Times New Roman"/>
          <w:color w:val="000000"/>
          <w:szCs w:val="22"/>
          <w:lang w:val="nl-BE" w:eastAsia="nl-BE"/>
        </w:rPr>
        <w:t xml:space="preserve"> de sectorale financieringslogica’s </w:t>
      </w:r>
      <w:r w:rsidR="00885734" w:rsidRPr="00A32F35">
        <w:rPr>
          <w:rFonts w:eastAsia="Calibri" w:cs="Times New Roman"/>
          <w:color w:val="000000"/>
          <w:szCs w:val="22"/>
          <w:lang w:val="nl-BE" w:eastAsia="nl-BE"/>
        </w:rPr>
        <w:t xml:space="preserve">voor </w:t>
      </w:r>
      <w:r w:rsidR="009F1C13" w:rsidRPr="00A32F35">
        <w:rPr>
          <w:rFonts w:eastAsia="Calibri" w:cs="Times New Roman"/>
          <w:color w:val="000000"/>
          <w:szCs w:val="22"/>
          <w:lang w:val="nl-BE" w:eastAsia="nl-BE"/>
        </w:rPr>
        <w:t>verblijf</w:t>
      </w:r>
      <w:r w:rsidR="002E74E2" w:rsidRPr="00A32F35">
        <w:rPr>
          <w:rFonts w:eastAsia="Calibri" w:cs="Times New Roman"/>
          <w:color w:val="000000"/>
          <w:szCs w:val="22"/>
          <w:lang w:val="nl-BE" w:eastAsia="nl-BE"/>
        </w:rPr>
        <w:t xml:space="preserve"> die </w:t>
      </w:r>
      <w:r w:rsidR="009F1C13" w:rsidRPr="00A32F35">
        <w:rPr>
          <w:rFonts w:eastAsia="Calibri" w:cs="Times New Roman"/>
          <w:color w:val="000000"/>
          <w:szCs w:val="22"/>
          <w:lang w:val="nl-BE" w:eastAsia="nl-BE"/>
        </w:rPr>
        <w:t xml:space="preserve">een </w:t>
      </w:r>
      <w:r w:rsidR="002E74E2" w:rsidRPr="00A32F35">
        <w:rPr>
          <w:rFonts w:eastAsia="Calibri" w:cs="Times New Roman"/>
          <w:color w:val="000000"/>
          <w:szCs w:val="22"/>
          <w:lang w:val="nl-BE" w:eastAsia="nl-BE"/>
        </w:rPr>
        <w:t>effectieve (intersectorale) samenwerking</w:t>
      </w:r>
      <w:r w:rsidR="009F1C13" w:rsidRPr="00A32F35">
        <w:rPr>
          <w:rFonts w:eastAsia="Calibri" w:cs="Times New Roman"/>
          <w:color w:val="000000"/>
          <w:szCs w:val="22"/>
          <w:lang w:val="nl-BE" w:eastAsia="nl-BE"/>
        </w:rPr>
        <w:t xml:space="preserve"> op het terrein niet faciliteren</w:t>
      </w:r>
      <w:r w:rsidR="002C41A4" w:rsidRPr="00A32F35">
        <w:rPr>
          <w:rFonts w:eastAsia="Calibri" w:cs="Times New Roman"/>
          <w:color w:val="000000"/>
          <w:szCs w:val="22"/>
          <w:lang w:val="nl-BE" w:eastAsia="nl-BE"/>
        </w:rPr>
        <w:t>.</w:t>
      </w:r>
    </w:p>
    <w:p w14:paraId="1A27A832" w14:textId="2BFF8F88" w:rsidR="009F1C13" w:rsidRPr="00A32F35" w:rsidRDefault="002E74E2" w:rsidP="002C41A4">
      <w:pPr>
        <w:spacing w:after="160"/>
        <w:jc w:val="both"/>
        <w:rPr>
          <w:rFonts w:eastAsia="Calibri" w:cs="Times New Roman"/>
          <w:color w:val="000000"/>
          <w:szCs w:val="22"/>
          <w:lang w:val="nl-BE" w:eastAsia="nl-BE"/>
        </w:rPr>
      </w:pPr>
      <w:r w:rsidRPr="00A32F35">
        <w:rPr>
          <w:rFonts w:eastAsia="Calibri" w:cs="Times New Roman"/>
          <w:color w:val="000000"/>
          <w:szCs w:val="22"/>
          <w:lang w:val="nl-BE" w:eastAsia="nl-BE"/>
        </w:rPr>
        <w:t xml:space="preserve">Maar ook </w:t>
      </w:r>
      <w:r w:rsidR="0010168A">
        <w:rPr>
          <w:rFonts w:eastAsia="Calibri" w:cs="Times New Roman"/>
          <w:color w:val="000000"/>
          <w:szCs w:val="22"/>
          <w:lang w:val="nl-BE" w:eastAsia="nl-BE"/>
        </w:rPr>
        <w:t xml:space="preserve">andere beleidsmatige </w:t>
      </w:r>
      <w:r w:rsidRPr="00A32F35">
        <w:rPr>
          <w:rFonts w:eastAsia="Calibri" w:cs="Times New Roman"/>
          <w:color w:val="000000"/>
          <w:szCs w:val="22"/>
          <w:lang w:val="nl-BE" w:eastAsia="nl-BE"/>
        </w:rPr>
        <w:t>evoluties binnen de jeugdhulp</w:t>
      </w:r>
      <w:r w:rsidR="009F1C13" w:rsidRPr="00A32F35">
        <w:rPr>
          <w:rFonts w:eastAsia="Calibri" w:cs="Times New Roman"/>
          <w:color w:val="000000"/>
          <w:szCs w:val="22"/>
          <w:lang w:val="nl-BE" w:eastAsia="nl-BE"/>
        </w:rPr>
        <w:t xml:space="preserve"> hebben een sterke impact op hoe we de residentiële zorg organiseren, bijvoorbeeld </w:t>
      </w:r>
      <w:r w:rsidR="002C41A4" w:rsidRPr="00A32F35">
        <w:rPr>
          <w:rFonts w:eastAsia="Calibri" w:cs="Times New Roman"/>
          <w:color w:val="000000"/>
          <w:szCs w:val="22"/>
          <w:lang w:val="nl-BE" w:eastAsia="nl-BE"/>
        </w:rPr>
        <w:t>de toename van het aantal kinderen jonge</w:t>
      </w:r>
      <w:r w:rsidR="009F1C13" w:rsidRPr="00A32F35">
        <w:rPr>
          <w:rFonts w:eastAsia="Calibri" w:cs="Times New Roman"/>
          <w:color w:val="000000"/>
          <w:szCs w:val="22"/>
          <w:lang w:val="nl-BE" w:eastAsia="nl-BE"/>
        </w:rPr>
        <w:t>ren dat in</w:t>
      </w:r>
      <w:r w:rsidR="00591CE7" w:rsidRPr="00A32F35">
        <w:rPr>
          <w:rFonts w:eastAsia="Calibri" w:cs="Times New Roman"/>
          <w:color w:val="000000"/>
          <w:szCs w:val="22"/>
          <w:lang w:val="nl-BE" w:eastAsia="nl-BE"/>
        </w:rPr>
        <w:t xml:space="preserve"> een</w:t>
      </w:r>
      <w:r w:rsidR="009F1C13" w:rsidRPr="00A32F35">
        <w:rPr>
          <w:rFonts w:eastAsia="Calibri" w:cs="Times New Roman"/>
          <w:color w:val="000000"/>
          <w:szCs w:val="22"/>
          <w:lang w:val="nl-BE" w:eastAsia="nl-BE"/>
        </w:rPr>
        <w:t xml:space="preserve"> pleegzorg</w:t>
      </w:r>
      <w:r w:rsidR="00591CE7" w:rsidRPr="00A32F35">
        <w:rPr>
          <w:rFonts w:eastAsia="Calibri" w:cs="Times New Roman"/>
          <w:color w:val="000000"/>
          <w:szCs w:val="22"/>
          <w:lang w:val="nl-BE" w:eastAsia="nl-BE"/>
        </w:rPr>
        <w:t>situatie</w:t>
      </w:r>
      <w:r w:rsidR="009F1C13" w:rsidRPr="00A32F35">
        <w:rPr>
          <w:rFonts w:eastAsia="Calibri" w:cs="Times New Roman"/>
          <w:color w:val="000000"/>
          <w:szCs w:val="22"/>
          <w:lang w:val="nl-BE" w:eastAsia="nl-BE"/>
        </w:rPr>
        <w:t xml:space="preserve"> verblijft en </w:t>
      </w:r>
      <w:r w:rsidR="002C41A4" w:rsidRPr="00A32F35">
        <w:rPr>
          <w:rFonts w:eastAsia="Calibri" w:cs="Times New Roman"/>
          <w:color w:val="000000"/>
          <w:szCs w:val="22"/>
          <w:lang w:val="nl-BE" w:eastAsia="nl-BE"/>
        </w:rPr>
        <w:t xml:space="preserve">de stijging </w:t>
      </w:r>
      <w:r w:rsidR="009F1C13" w:rsidRPr="00A32F35">
        <w:rPr>
          <w:rFonts w:eastAsia="Calibri" w:cs="Times New Roman"/>
          <w:color w:val="000000"/>
          <w:szCs w:val="22"/>
          <w:lang w:val="nl-BE" w:eastAsia="nl-BE"/>
        </w:rPr>
        <w:t>van het aantal jongvolwassenen</w:t>
      </w:r>
      <w:r w:rsidR="00591CE7" w:rsidRPr="00A32F35">
        <w:rPr>
          <w:rFonts w:eastAsia="Calibri" w:cs="Times New Roman"/>
          <w:color w:val="000000"/>
          <w:szCs w:val="22"/>
          <w:lang w:val="nl-BE" w:eastAsia="nl-BE"/>
        </w:rPr>
        <w:t xml:space="preserve"> dat langer begeleid wordt in de jeugdhulp</w:t>
      </w:r>
      <w:r w:rsidR="009F1C13" w:rsidRPr="00A32F35">
        <w:rPr>
          <w:rFonts w:eastAsia="Calibri" w:cs="Times New Roman"/>
          <w:color w:val="000000"/>
          <w:szCs w:val="22"/>
          <w:lang w:val="nl-BE" w:eastAsia="nl-BE"/>
        </w:rPr>
        <w:t>. Beiden</w:t>
      </w:r>
      <w:r w:rsidR="00591CE7" w:rsidRPr="00A32F35">
        <w:rPr>
          <w:rFonts w:eastAsia="Calibri" w:cs="Times New Roman"/>
          <w:color w:val="000000"/>
          <w:szCs w:val="22"/>
          <w:lang w:val="nl-BE" w:eastAsia="nl-BE"/>
        </w:rPr>
        <w:t xml:space="preserve"> zijn het</w:t>
      </w:r>
      <w:r w:rsidR="009F1C13" w:rsidRPr="00A32F35">
        <w:rPr>
          <w:rFonts w:eastAsia="Calibri" w:cs="Times New Roman"/>
          <w:color w:val="000000"/>
          <w:szCs w:val="22"/>
          <w:lang w:val="nl-BE" w:eastAsia="nl-BE"/>
        </w:rPr>
        <w:t xml:space="preserve"> gevolg van </w:t>
      </w:r>
      <w:r w:rsidR="0010168A">
        <w:rPr>
          <w:rFonts w:eastAsia="Calibri" w:cs="Times New Roman"/>
          <w:color w:val="000000"/>
          <w:szCs w:val="22"/>
          <w:lang w:val="nl-BE" w:eastAsia="nl-BE"/>
        </w:rPr>
        <w:t xml:space="preserve">een </w:t>
      </w:r>
      <w:r w:rsidR="009F1C13" w:rsidRPr="00A32F35">
        <w:rPr>
          <w:rFonts w:eastAsia="Calibri" w:cs="Times New Roman"/>
          <w:color w:val="000000"/>
          <w:szCs w:val="22"/>
          <w:lang w:val="nl-BE" w:eastAsia="nl-BE"/>
        </w:rPr>
        <w:t>actief beleid rond keuzen</w:t>
      </w:r>
      <w:r w:rsidR="00591CE7" w:rsidRPr="00A32F35">
        <w:rPr>
          <w:rFonts w:eastAsia="Calibri" w:cs="Times New Roman"/>
          <w:color w:val="000000"/>
          <w:szCs w:val="22"/>
          <w:lang w:val="nl-BE" w:eastAsia="nl-BE"/>
        </w:rPr>
        <w:t>, pleegzorg als eerste optie en het actieplan jongvolwassenen,</w:t>
      </w:r>
      <w:r w:rsidR="009F1C13" w:rsidRPr="00A32F35">
        <w:rPr>
          <w:rFonts w:eastAsia="Calibri" w:cs="Times New Roman"/>
          <w:color w:val="000000"/>
          <w:szCs w:val="22"/>
          <w:lang w:val="nl-BE" w:eastAsia="nl-BE"/>
        </w:rPr>
        <w:t xml:space="preserve"> binnen de jeugdhulp.</w:t>
      </w:r>
    </w:p>
    <w:p w14:paraId="1A85B6F4" w14:textId="3D0E8003" w:rsidR="00DB5E4B" w:rsidRPr="00A32F35" w:rsidRDefault="009F1C13" w:rsidP="002C41A4">
      <w:pPr>
        <w:spacing w:after="160"/>
        <w:jc w:val="both"/>
        <w:rPr>
          <w:rFonts w:eastAsia="Calibri" w:cs="Times New Roman"/>
          <w:color w:val="000000"/>
          <w:szCs w:val="22"/>
          <w:lang w:val="nl-BE" w:eastAsia="nl-BE"/>
        </w:rPr>
      </w:pPr>
      <w:r w:rsidRPr="00A32F35">
        <w:rPr>
          <w:rFonts w:eastAsia="Calibri" w:cs="Times New Roman"/>
          <w:color w:val="000000"/>
          <w:szCs w:val="22"/>
          <w:lang w:val="nl-BE" w:eastAsia="nl-BE"/>
        </w:rPr>
        <w:t>D</w:t>
      </w:r>
      <w:r w:rsidR="00591CE7" w:rsidRPr="00A32F35">
        <w:rPr>
          <w:rFonts w:eastAsia="Calibri" w:cs="Times New Roman"/>
          <w:color w:val="000000"/>
          <w:szCs w:val="22"/>
          <w:lang w:val="nl-BE" w:eastAsia="nl-BE"/>
        </w:rPr>
        <w:t>e</w:t>
      </w:r>
      <w:r w:rsidRPr="00A32F35">
        <w:rPr>
          <w:rFonts w:eastAsia="Calibri" w:cs="Times New Roman"/>
          <w:color w:val="000000"/>
          <w:szCs w:val="22"/>
          <w:lang w:val="nl-BE" w:eastAsia="nl-BE"/>
        </w:rPr>
        <w:t xml:space="preserve"> </w:t>
      </w:r>
      <w:r w:rsidR="0010168A">
        <w:rPr>
          <w:rFonts w:eastAsia="Calibri" w:cs="Times New Roman"/>
          <w:color w:val="000000"/>
          <w:szCs w:val="22"/>
          <w:lang w:val="nl-BE" w:eastAsia="nl-BE"/>
        </w:rPr>
        <w:t>nood aan het herdenken</w:t>
      </w:r>
      <w:r w:rsidR="00591CE7" w:rsidRPr="00A32F35">
        <w:rPr>
          <w:rFonts w:eastAsia="Calibri" w:cs="Times New Roman"/>
          <w:color w:val="000000"/>
          <w:szCs w:val="22"/>
          <w:lang w:val="nl-BE" w:eastAsia="nl-BE"/>
        </w:rPr>
        <w:t xml:space="preserve"> van de functie verblijf</w:t>
      </w:r>
      <w:r w:rsidRPr="00A32F35">
        <w:rPr>
          <w:rFonts w:eastAsia="Calibri" w:cs="Times New Roman"/>
          <w:color w:val="000000"/>
          <w:szCs w:val="22"/>
          <w:lang w:val="nl-BE" w:eastAsia="nl-BE"/>
        </w:rPr>
        <w:t xml:space="preserve"> </w:t>
      </w:r>
      <w:r w:rsidR="00591CE7" w:rsidRPr="00A32F35">
        <w:rPr>
          <w:rFonts w:eastAsia="Calibri" w:cs="Times New Roman"/>
          <w:color w:val="000000"/>
          <w:szCs w:val="22"/>
          <w:lang w:val="nl-BE" w:eastAsia="nl-BE"/>
        </w:rPr>
        <w:t>zal</w:t>
      </w:r>
      <w:r w:rsidRPr="00A32F35">
        <w:rPr>
          <w:rFonts w:eastAsia="Calibri" w:cs="Times New Roman"/>
          <w:color w:val="000000"/>
          <w:szCs w:val="22"/>
          <w:lang w:val="nl-BE" w:eastAsia="nl-BE"/>
        </w:rPr>
        <w:t xml:space="preserve"> ook de komende periode aanhouden door de ingezette beweging </w:t>
      </w:r>
      <w:r w:rsidR="002C41A4" w:rsidRPr="00A32F35">
        <w:rPr>
          <w:rFonts w:eastAsia="Calibri" w:cs="Times New Roman"/>
          <w:color w:val="000000"/>
          <w:szCs w:val="22"/>
          <w:lang w:val="nl-BE" w:eastAsia="nl-BE"/>
        </w:rPr>
        <w:t>naar</w:t>
      </w:r>
      <w:r w:rsidR="002E74E2" w:rsidRPr="00A32F35">
        <w:rPr>
          <w:rFonts w:eastAsia="Calibri" w:cs="Times New Roman"/>
          <w:color w:val="000000"/>
          <w:szCs w:val="22"/>
          <w:lang w:val="nl-BE" w:eastAsia="nl-BE"/>
        </w:rPr>
        <w:t xml:space="preserve"> een </w:t>
      </w:r>
      <w:r w:rsidR="00DB5E4B" w:rsidRPr="00A32F35">
        <w:rPr>
          <w:rFonts w:eastAsia="Calibri" w:cs="Times New Roman"/>
          <w:color w:val="000000"/>
          <w:szCs w:val="22"/>
          <w:lang w:val="nl-BE" w:eastAsia="nl-BE"/>
        </w:rPr>
        <w:t>persoonsvolgende financierin</w:t>
      </w:r>
      <w:r w:rsidR="002C41A4" w:rsidRPr="00A32F35">
        <w:rPr>
          <w:rFonts w:eastAsia="Calibri" w:cs="Times New Roman"/>
          <w:color w:val="000000"/>
          <w:szCs w:val="22"/>
          <w:lang w:val="nl-BE" w:eastAsia="nl-BE"/>
        </w:rPr>
        <w:t>g</w:t>
      </w:r>
      <w:r w:rsidR="00DB5E4B" w:rsidRPr="00A32F35">
        <w:rPr>
          <w:rFonts w:eastAsia="Calibri" w:cs="Times New Roman"/>
          <w:color w:val="000000"/>
          <w:szCs w:val="22"/>
          <w:lang w:val="nl-BE" w:eastAsia="nl-BE"/>
        </w:rPr>
        <w:t xml:space="preserve">, </w:t>
      </w:r>
      <w:r w:rsidR="002C41A4" w:rsidRPr="00A32F35">
        <w:rPr>
          <w:rFonts w:eastAsia="Calibri" w:cs="Times New Roman"/>
          <w:color w:val="000000"/>
          <w:szCs w:val="22"/>
          <w:lang w:val="nl-BE" w:eastAsia="nl-BE"/>
        </w:rPr>
        <w:t>het belang van zorgcontinuïteit</w:t>
      </w:r>
      <w:r w:rsidR="008829D5">
        <w:rPr>
          <w:rFonts w:eastAsia="Calibri" w:cs="Times New Roman"/>
          <w:color w:val="000000"/>
          <w:szCs w:val="22"/>
          <w:lang w:val="nl-BE" w:eastAsia="nl-BE"/>
        </w:rPr>
        <w:t xml:space="preserve"> voor jongvolwassenen</w:t>
      </w:r>
      <w:r w:rsidR="002C41A4" w:rsidRPr="00A32F35">
        <w:rPr>
          <w:rFonts w:eastAsia="Calibri" w:cs="Times New Roman"/>
          <w:color w:val="000000"/>
          <w:szCs w:val="22"/>
          <w:lang w:val="nl-BE" w:eastAsia="nl-BE"/>
        </w:rPr>
        <w:t xml:space="preserve"> en</w:t>
      </w:r>
      <w:r w:rsidR="00DB5E4B" w:rsidRPr="00A32F35">
        <w:rPr>
          <w:rFonts w:eastAsia="Calibri" w:cs="Times New Roman"/>
          <w:color w:val="000000"/>
          <w:szCs w:val="22"/>
          <w:lang w:val="nl-BE" w:eastAsia="nl-BE"/>
        </w:rPr>
        <w:t xml:space="preserve"> de bevoegdheid van Vlaanderen inzake</w:t>
      </w:r>
      <w:r w:rsidR="002C41A4" w:rsidRPr="00A32F35">
        <w:rPr>
          <w:rFonts w:eastAsia="Calibri" w:cs="Times New Roman"/>
          <w:color w:val="000000"/>
          <w:szCs w:val="22"/>
          <w:lang w:val="nl-BE" w:eastAsia="nl-BE"/>
        </w:rPr>
        <w:t xml:space="preserve"> </w:t>
      </w:r>
      <w:r w:rsidR="0010168A">
        <w:rPr>
          <w:rFonts w:eastAsia="Calibri" w:cs="Times New Roman"/>
          <w:color w:val="000000"/>
          <w:szCs w:val="22"/>
          <w:lang w:val="nl-BE" w:eastAsia="nl-BE"/>
        </w:rPr>
        <w:t xml:space="preserve">het bepalen van </w:t>
      </w:r>
      <w:r w:rsidR="002C41A4" w:rsidRPr="00A32F35">
        <w:rPr>
          <w:rFonts w:eastAsia="Calibri" w:cs="Times New Roman"/>
          <w:color w:val="000000"/>
          <w:szCs w:val="22"/>
          <w:lang w:val="nl-BE" w:eastAsia="nl-BE"/>
        </w:rPr>
        <w:t xml:space="preserve">de maatregelen </w:t>
      </w:r>
      <w:r w:rsidR="00091C64" w:rsidRPr="00A32F35">
        <w:rPr>
          <w:rFonts w:eastAsia="Calibri" w:cs="Times New Roman"/>
          <w:color w:val="000000"/>
          <w:szCs w:val="22"/>
          <w:lang w:val="nl-BE" w:eastAsia="nl-BE"/>
        </w:rPr>
        <w:t>als reactie op</w:t>
      </w:r>
      <w:r w:rsidR="00DB5E4B" w:rsidRPr="00A32F35">
        <w:rPr>
          <w:rFonts w:eastAsia="Calibri" w:cs="Times New Roman"/>
          <w:color w:val="000000"/>
          <w:szCs w:val="22"/>
          <w:lang w:val="nl-BE" w:eastAsia="nl-BE"/>
        </w:rPr>
        <w:t xml:space="preserve"> jeugddelinquentie</w:t>
      </w:r>
      <w:r w:rsidR="002C41A4" w:rsidRPr="00A32F35">
        <w:rPr>
          <w:rFonts w:eastAsia="Calibri" w:cs="Times New Roman"/>
          <w:color w:val="000000"/>
          <w:szCs w:val="22"/>
          <w:lang w:val="nl-BE" w:eastAsia="nl-BE"/>
        </w:rPr>
        <w:t xml:space="preserve">. </w:t>
      </w:r>
    </w:p>
    <w:p w14:paraId="724BC565" w14:textId="0D8E73DE" w:rsidR="00F041D8" w:rsidRPr="00A32F35" w:rsidRDefault="00F041D8" w:rsidP="002C41A4">
      <w:pPr>
        <w:spacing w:after="160"/>
        <w:jc w:val="both"/>
        <w:rPr>
          <w:rFonts w:eastAsia="Calibri" w:cs="Times New Roman"/>
          <w:color w:val="000000"/>
          <w:szCs w:val="22"/>
          <w:lang w:val="nl-BE" w:eastAsia="nl-BE"/>
        </w:rPr>
      </w:pPr>
      <w:r w:rsidRPr="00A32F35">
        <w:rPr>
          <w:rFonts w:eastAsia="Calibri" w:cs="Times New Roman"/>
          <w:color w:val="000000"/>
          <w:szCs w:val="22"/>
          <w:lang w:val="nl-BE" w:eastAsia="nl-BE"/>
        </w:rPr>
        <w:t xml:space="preserve">Naar aanleiding van </w:t>
      </w:r>
      <w:r w:rsidR="00091C64" w:rsidRPr="00A32F35">
        <w:rPr>
          <w:rFonts w:eastAsia="Calibri" w:cs="Times New Roman"/>
          <w:color w:val="000000"/>
          <w:szCs w:val="22"/>
          <w:lang w:val="nl-BE" w:eastAsia="nl-BE"/>
        </w:rPr>
        <w:t>de</w:t>
      </w:r>
      <w:r w:rsidR="00591CE7" w:rsidRPr="00A32F35">
        <w:rPr>
          <w:rFonts w:eastAsia="Calibri" w:cs="Times New Roman"/>
          <w:color w:val="000000"/>
          <w:szCs w:val="22"/>
          <w:lang w:val="nl-BE" w:eastAsia="nl-BE"/>
        </w:rPr>
        <w:t>ze evolutie</w:t>
      </w:r>
      <w:r w:rsidR="0010168A">
        <w:rPr>
          <w:rFonts w:eastAsia="Calibri" w:cs="Times New Roman"/>
          <w:color w:val="000000"/>
          <w:szCs w:val="22"/>
          <w:lang w:val="nl-BE" w:eastAsia="nl-BE"/>
        </w:rPr>
        <w:t>s</w:t>
      </w:r>
      <w:r w:rsidR="00591CE7" w:rsidRPr="00A32F35">
        <w:rPr>
          <w:rFonts w:eastAsia="Calibri" w:cs="Times New Roman"/>
          <w:color w:val="000000"/>
          <w:szCs w:val="22"/>
          <w:lang w:val="nl-BE" w:eastAsia="nl-BE"/>
        </w:rPr>
        <w:t xml:space="preserve"> binnen </w:t>
      </w:r>
      <w:r w:rsidRPr="00A32F35">
        <w:rPr>
          <w:rFonts w:eastAsia="Calibri" w:cs="Times New Roman"/>
          <w:color w:val="000000"/>
          <w:szCs w:val="22"/>
          <w:lang w:val="nl-BE" w:eastAsia="nl-BE"/>
        </w:rPr>
        <w:t>het verblijfsaanbod</w:t>
      </w:r>
      <w:r w:rsidR="002C41A4" w:rsidRPr="00A32F35">
        <w:rPr>
          <w:rFonts w:eastAsia="Calibri" w:cs="Times New Roman"/>
          <w:color w:val="000000"/>
          <w:szCs w:val="22"/>
          <w:lang w:val="nl-BE" w:eastAsia="nl-BE"/>
        </w:rPr>
        <w:t xml:space="preserve"> </w:t>
      </w:r>
      <w:r w:rsidRPr="00A32F35">
        <w:rPr>
          <w:rFonts w:eastAsia="Calibri" w:cs="Times New Roman"/>
          <w:color w:val="000000"/>
          <w:szCs w:val="22"/>
          <w:lang w:val="nl-BE" w:eastAsia="nl-BE"/>
        </w:rPr>
        <w:t xml:space="preserve">kwam een </w:t>
      </w:r>
      <w:r w:rsidR="001B39D1" w:rsidRPr="00A32F35">
        <w:rPr>
          <w:rFonts w:eastAsia="Calibri" w:cs="Times New Roman"/>
          <w:color w:val="000000"/>
          <w:szCs w:val="22"/>
          <w:lang w:val="nl-BE" w:eastAsia="nl-BE"/>
        </w:rPr>
        <w:t xml:space="preserve">taskforce </w:t>
      </w:r>
      <w:r w:rsidRPr="00A32F35">
        <w:rPr>
          <w:rFonts w:eastAsia="Calibri" w:cs="Times New Roman"/>
          <w:color w:val="000000"/>
          <w:szCs w:val="22"/>
          <w:lang w:val="nl-BE" w:eastAsia="nl-BE"/>
        </w:rPr>
        <w:t>met vertegenwoordigers uit</w:t>
      </w:r>
      <w:r w:rsidR="002C41A4" w:rsidRPr="00A32F35">
        <w:rPr>
          <w:rFonts w:eastAsia="Calibri" w:cs="Times New Roman"/>
          <w:color w:val="000000"/>
          <w:szCs w:val="22"/>
          <w:lang w:val="nl-BE" w:eastAsia="nl-BE"/>
        </w:rPr>
        <w:t xml:space="preserve"> de</w:t>
      </w:r>
      <w:r w:rsidRPr="00A32F35">
        <w:rPr>
          <w:rFonts w:eastAsia="Calibri" w:cs="Times New Roman"/>
          <w:color w:val="000000"/>
          <w:szCs w:val="22"/>
          <w:lang w:val="nl-BE" w:eastAsia="nl-BE"/>
        </w:rPr>
        <w:t xml:space="preserve"> verschillende sectoren samen om concrete tastbare voorstellen te formuleren over de invulling van verblijf in</w:t>
      </w:r>
      <w:r w:rsidR="002C41A4" w:rsidRPr="00A32F35">
        <w:rPr>
          <w:rFonts w:eastAsia="Calibri" w:cs="Times New Roman"/>
          <w:color w:val="000000"/>
          <w:szCs w:val="22"/>
          <w:lang w:val="nl-BE" w:eastAsia="nl-BE"/>
        </w:rPr>
        <w:t xml:space="preserve"> de jeugdhulp </w:t>
      </w:r>
      <w:r w:rsidR="0010168A">
        <w:rPr>
          <w:rFonts w:eastAsia="Calibri" w:cs="Times New Roman"/>
          <w:color w:val="000000"/>
          <w:szCs w:val="22"/>
          <w:lang w:val="nl-BE" w:eastAsia="nl-BE"/>
        </w:rPr>
        <w:t xml:space="preserve">op de korte termijn en </w:t>
      </w:r>
      <w:r w:rsidR="002C41A4" w:rsidRPr="00A32F35">
        <w:rPr>
          <w:rFonts w:eastAsia="Calibri" w:cs="Times New Roman"/>
          <w:color w:val="000000"/>
          <w:szCs w:val="22"/>
          <w:lang w:val="nl-BE" w:eastAsia="nl-BE"/>
        </w:rPr>
        <w:t>voor de komende jaren</w:t>
      </w:r>
      <w:r w:rsidRPr="00A32F35">
        <w:rPr>
          <w:rFonts w:eastAsia="Calibri" w:cs="Times New Roman"/>
          <w:color w:val="000000"/>
          <w:szCs w:val="22"/>
          <w:lang w:val="nl-BE" w:eastAsia="nl-BE"/>
        </w:rPr>
        <w:t xml:space="preserve">. </w:t>
      </w:r>
    </w:p>
    <w:p w14:paraId="7688F35A" w14:textId="6A3DCA3C" w:rsidR="008829D5" w:rsidRPr="00A32F35" w:rsidRDefault="001B39D1" w:rsidP="008829D5">
      <w:pPr>
        <w:spacing w:after="160"/>
        <w:jc w:val="both"/>
        <w:rPr>
          <w:rFonts w:eastAsia="Calibri" w:cs="Times New Roman"/>
          <w:color w:val="000000"/>
          <w:szCs w:val="22"/>
          <w:lang w:val="nl-BE" w:eastAsia="nl-BE"/>
        </w:rPr>
      </w:pPr>
      <w:r w:rsidRPr="00A32F35">
        <w:rPr>
          <w:rFonts w:eastAsia="Calibri" w:cs="Times New Roman"/>
          <w:color w:val="000000"/>
          <w:szCs w:val="22"/>
          <w:lang w:val="nl-BE" w:eastAsia="nl-BE"/>
        </w:rPr>
        <w:t xml:space="preserve">Op basis van gerichte </w:t>
      </w:r>
      <w:r w:rsidR="0010168A">
        <w:rPr>
          <w:rFonts w:eastAsia="Calibri" w:cs="Times New Roman"/>
          <w:color w:val="000000"/>
          <w:szCs w:val="22"/>
          <w:lang w:val="nl-BE" w:eastAsia="nl-BE"/>
        </w:rPr>
        <w:t xml:space="preserve">thematische </w:t>
      </w:r>
      <w:r w:rsidRPr="00A32F35">
        <w:rPr>
          <w:rFonts w:eastAsia="Calibri" w:cs="Times New Roman"/>
          <w:color w:val="000000"/>
          <w:szCs w:val="22"/>
          <w:lang w:val="nl-BE" w:eastAsia="nl-BE"/>
        </w:rPr>
        <w:t xml:space="preserve">bijeenkomsten telkens ondersteund door </w:t>
      </w:r>
      <w:r w:rsidR="0010168A">
        <w:rPr>
          <w:rFonts w:eastAsia="Calibri" w:cs="Times New Roman"/>
          <w:color w:val="000000"/>
          <w:szCs w:val="22"/>
          <w:lang w:val="nl-BE" w:eastAsia="nl-BE"/>
        </w:rPr>
        <w:t>cijfermateriaal, analyses,</w:t>
      </w:r>
      <w:r w:rsidRPr="00A32F35">
        <w:rPr>
          <w:rFonts w:eastAsia="Calibri" w:cs="Times New Roman"/>
          <w:color w:val="000000"/>
          <w:szCs w:val="22"/>
          <w:lang w:val="nl-BE" w:eastAsia="nl-BE"/>
        </w:rPr>
        <w:t xml:space="preserve"> signaalnota’s vanuit o.a. de koepelorganisaties, de regio Oost-Vlaanderen (OVOP)</w:t>
      </w:r>
      <w:r w:rsidR="00556440">
        <w:rPr>
          <w:rFonts w:eastAsia="Calibri" w:cs="Times New Roman"/>
          <w:color w:val="000000"/>
          <w:szCs w:val="22"/>
          <w:lang w:val="nl-BE" w:eastAsia="nl-BE"/>
        </w:rPr>
        <w:t>, de werknemersvertegenwoordiging</w:t>
      </w:r>
      <w:r w:rsidRPr="00A32F35">
        <w:rPr>
          <w:rFonts w:eastAsia="Calibri" w:cs="Times New Roman"/>
          <w:color w:val="000000"/>
          <w:szCs w:val="22"/>
          <w:lang w:val="nl-BE" w:eastAsia="nl-BE"/>
        </w:rPr>
        <w:t xml:space="preserve"> werden aanbevelingen afgetoetst en aangevuld. </w:t>
      </w:r>
      <w:r w:rsidR="00F041D8" w:rsidRPr="00A32F35">
        <w:rPr>
          <w:rFonts w:eastAsia="Calibri" w:cs="Times New Roman"/>
          <w:color w:val="000000"/>
          <w:szCs w:val="22"/>
          <w:lang w:val="nl-BE" w:eastAsia="nl-BE"/>
        </w:rPr>
        <w:t xml:space="preserve">Deze oefening </w:t>
      </w:r>
      <w:r w:rsidR="008829D5">
        <w:rPr>
          <w:rFonts w:eastAsia="Calibri" w:cs="Times New Roman"/>
          <w:color w:val="000000"/>
          <w:szCs w:val="22"/>
          <w:lang w:val="nl-BE" w:eastAsia="nl-BE"/>
        </w:rPr>
        <w:t>gebeurde</w:t>
      </w:r>
      <w:r w:rsidR="00F607B9" w:rsidRPr="00A32F35">
        <w:rPr>
          <w:rFonts w:eastAsia="Calibri" w:cs="Times New Roman"/>
          <w:color w:val="000000"/>
          <w:szCs w:val="22"/>
          <w:lang w:val="nl-BE" w:eastAsia="nl-BE"/>
        </w:rPr>
        <w:t xml:space="preserve"> </w:t>
      </w:r>
      <w:r w:rsidR="0010168A">
        <w:rPr>
          <w:rFonts w:eastAsia="Calibri" w:cs="Times New Roman"/>
          <w:color w:val="000000"/>
          <w:szCs w:val="22"/>
          <w:lang w:val="nl-BE" w:eastAsia="nl-BE"/>
        </w:rPr>
        <w:t xml:space="preserve">zeer expliciet </w:t>
      </w:r>
      <w:r w:rsidR="00F041D8" w:rsidRPr="00A32F35">
        <w:rPr>
          <w:rFonts w:eastAsia="Calibri" w:cs="Times New Roman"/>
          <w:color w:val="000000"/>
          <w:szCs w:val="22"/>
          <w:lang w:val="nl-BE" w:eastAsia="nl-BE"/>
        </w:rPr>
        <w:t xml:space="preserve">over de sectoren heen. Het bieden van zorg op maat en een continu traject voor kinderen, jongeren en hun context </w:t>
      </w:r>
      <w:r w:rsidR="001772BB">
        <w:rPr>
          <w:rFonts w:eastAsia="Calibri" w:cs="Times New Roman"/>
          <w:color w:val="000000"/>
          <w:szCs w:val="22"/>
          <w:lang w:val="nl-BE" w:eastAsia="nl-BE"/>
        </w:rPr>
        <w:t>was en is</w:t>
      </w:r>
      <w:r w:rsidR="00F041D8" w:rsidRPr="00A32F35">
        <w:rPr>
          <w:rFonts w:eastAsia="Calibri" w:cs="Times New Roman"/>
          <w:color w:val="000000"/>
          <w:szCs w:val="22"/>
          <w:lang w:val="nl-BE" w:eastAsia="nl-BE"/>
        </w:rPr>
        <w:t xml:space="preserve"> het uitgangspunt.</w:t>
      </w:r>
      <w:r w:rsidR="0010168A">
        <w:rPr>
          <w:rFonts w:eastAsia="Calibri" w:cs="Times New Roman"/>
          <w:color w:val="000000"/>
          <w:szCs w:val="22"/>
          <w:lang w:val="nl-BE" w:eastAsia="nl-BE"/>
        </w:rPr>
        <w:t xml:space="preserve"> </w:t>
      </w:r>
      <w:r w:rsidR="008829D5" w:rsidRPr="00A32F35">
        <w:rPr>
          <w:rFonts w:eastAsia="Calibri" w:cs="Times New Roman"/>
          <w:color w:val="000000"/>
          <w:szCs w:val="22"/>
          <w:lang w:val="nl-BE" w:eastAsia="nl-BE"/>
        </w:rPr>
        <w:t xml:space="preserve">Ook is </w:t>
      </w:r>
      <w:r w:rsidR="001772BB">
        <w:rPr>
          <w:rFonts w:eastAsia="Calibri" w:cs="Times New Roman"/>
          <w:color w:val="000000"/>
          <w:szCs w:val="22"/>
          <w:lang w:val="nl-BE" w:eastAsia="nl-BE"/>
        </w:rPr>
        <w:t xml:space="preserve">er </w:t>
      </w:r>
      <w:r w:rsidR="0010168A">
        <w:rPr>
          <w:rFonts w:eastAsia="Calibri" w:cs="Times New Roman"/>
          <w:color w:val="000000"/>
          <w:szCs w:val="22"/>
          <w:lang w:val="nl-BE" w:eastAsia="nl-BE"/>
        </w:rPr>
        <w:t xml:space="preserve">ondertussen </w:t>
      </w:r>
      <w:r w:rsidR="008829D5" w:rsidRPr="00A32F35">
        <w:rPr>
          <w:rFonts w:eastAsia="Calibri" w:cs="Times New Roman"/>
          <w:color w:val="000000"/>
          <w:szCs w:val="22"/>
          <w:lang w:val="nl-BE" w:eastAsia="nl-BE"/>
        </w:rPr>
        <w:t xml:space="preserve">bijkomende analyse beschikbaar, de verbeternota </w:t>
      </w:r>
      <w:r w:rsidR="008829D5" w:rsidRPr="00A32F35">
        <w:rPr>
          <w:rFonts w:eastAsia="Calibri" w:cs="Times New Roman"/>
          <w:b/>
          <w:i/>
          <w:color w:val="000000"/>
          <w:szCs w:val="22"/>
          <w:lang w:val="nl-BE" w:eastAsia="nl-BE"/>
        </w:rPr>
        <w:t>‘</w:t>
      </w:r>
      <w:r w:rsidR="008829D5" w:rsidRPr="00A32F35">
        <w:rPr>
          <w:rFonts w:eastAsia="Calibri" w:cs="Times New Roman"/>
          <w:i/>
          <w:color w:val="000000"/>
          <w:szCs w:val="22"/>
          <w:lang w:val="nl-BE" w:eastAsia="nl-BE"/>
        </w:rPr>
        <w:t>Geblokkeerde ontwikkelingstrajecten bij jongeren, beheersen, interveniëren en voorkomen’</w:t>
      </w:r>
      <w:r w:rsidR="008829D5" w:rsidRPr="00A32F35">
        <w:rPr>
          <w:rFonts w:eastAsia="Calibri" w:cs="Times New Roman"/>
          <w:color w:val="000000"/>
          <w:szCs w:val="22"/>
          <w:lang w:val="nl-BE" w:eastAsia="nl-BE"/>
        </w:rPr>
        <w:t xml:space="preserve">  formuleert 12 aanbevelingen die ook in de verdere vormgeving van ‘verblijf’ in de jeugdhulp richting gevend zijn.</w:t>
      </w:r>
    </w:p>
    <w:p w14:paraId="6F7633B0" w14:textId="4A321728" w:rsidR="001B39D1" w:rsidRDefault="001B39D1" w:rsidP="00F607B9">
      <w:pPr>
        <w:spacing w:after="160"/>
        <w:jc w:val="both"/>
        <w:rPr>
          <w:rFonts w:eastAsia="Calibri" w:cs="Times New Roman"/>
          <w:color w:val="000000"/>
          <w:szCs w:val="22"/>
          <w:lang w:val="nl-BE" w:eastAsia="nl-BE"/>
        </w:rPr>
      </w:pPr>
      <w:r w:rsidRPr="00A32F35">
        <w:rPr>
          <w:rFonts w:eastAsia="Calibri" w:cs="Times New Roman"/>
          <w:color w:val="000000"/>
          <w:szCs w:val="22"/>
          <w:lang w:val="nl-BE" w:eastAsia="nl-BE"/>
        </w:rPr>
        <w:t xml:space="preserve">Doorheen het traject </w:t>
      </w:r>
      <w:r w:rsidR="0010168A">
        <w:rPr>
          <w:rFonts w:eastAsia="Calibri" w:cs="Times New Roman"/>
          <w:color w:val="000000"/>
          <w:szCs w:val="22"/>
          <w:lang w:val="nl-BE" w:eastAsia="nl-BE"/>
        </w:rPr>
        <w:t>zijn al</w:t>
      </w:r>
      <w:r w:rsidR="008829D5">
        <w:rPr>
          <w:rFonts w:eastAsia="Calibri" w:cs="Times New Roman"/>
          <w:color w:val="000000"/>
          <w:szCs w:val="22"/>
          <w:lang w:val="nl-BE" w:eastAsia="nl-BE"/>
        </w:rPr>
        <w:t xml:space="preserve"> beslissingen genomen die acties binnen de 10 bouwstenen al operationaliseren, bijvoorbeeld de </w:t>
      </w:r>
      <w:r w:rsidR="0010168A">
        <w:rPr>
          <w:rFonts w:eastAsia="Calibri" w:cs="Times New Roman"/>
          <w:color w:val="000000"/>
          <w:szCs w:val="22"/>
          <w:lang w:val="nl-BE" w:eastAsia="nl-BE"/>
        </w:rPr>
        <w:t>extra</w:t>
      </w:r>
      <w:r w:rsidR="00526F20" w:rsidRPr="00A32F35">
        <w:rPr>
          <w:rFonts w:eastAsia="Calibri" w:cs="Times New Roman"/>
          <w:color w:val="000000"/>
          <w:szCs w:val="22"/>
          <w:lang w:val="nl-BE" w:eastAsia="nl-BE"/>
        </w:rPr>
        <w:t xml:space="preserve"> inspanningen rond personeelsomkadering, </w:t>
      </w:r>
      <w:r w:rsidR="008829D5">
        <w:rPr>
          <w:rFonts w:eastAsia="Calibri" w:cs="Times New Roman"/>
          <w:color w:val="000000"/>
          <w:szCs w:val="22"/>
          <w:lang w:val="nl-BE" w:eastAsia="nl-BE"/>
        </w:rPr>
        <w:t xml:space="preserve">de stappen richting 1 agentschap, </w:t>
      </w:r>
      <w:r w:rsidR="0010168A">
        <w:rPr>
          <w:rFonts w:eastAsia="Calibri" w:cs="Times New Roman"/>
          <w:color w:val="000000"/>
          <w:szCs w:val="22"/>
          <w:lang w:val="nl-BE" w:eastAsia="nl-BE"/>
        </w:rPr>
        <w:t xml:space="preserve">bijkomende mogelijkheden inzake </w:t>
      </w:r>
      <w:r w:rsidR="00526F20" w:rsidRPr="00A32F35">
        <w:rPr>
          <w:rFonts w:eastAsia="Calibri" w:cs="Times New Roman"/>
          <w:color w:val="000000"/>
          <w:szCs w:val="22"/>
          <w:lang w:val="nl-BE" w:eastAsia="nl-BE"/>
        </w:rPr>
        <w:t>infrastructuur</w:t>
      </w:r>
      <w:r w:rsidR="00591CE7" w:rsidRPr="00A32F35">
        <w:rPr>
          <w:rFonts w:eastAsia="Calibri" w:cs="Times New Roman"/>
          <w:color w:val="000000"/>
          <w:szCs w:val="22"/>
          <w:lang w:val="nl-BE" w:eastAsia="nl-BE"/>
        </w:rPr>
        <w:t>subsidies</w:t>
      </w:r>
      <w:r w:rsidR="00526F20" w:rsidRPr="00A32F35">
        <w:rPr>
          <w:rFonts w:eastAsia="Calibri" w:cs="Times New Roman"/>
          <w:color w:val="000000"/>
          <w:szCs w:val="22"/>
          <w:lang w:val="nl-BE" w:eastAsia="nl-BE"/>
        </w:rPr>
        <w:t xml:space="preserve">, </w:t>
      </w:r>
      <w:r w:rsidR="00591CE7" w:rsidRPr="00A32F35">
        <w:rPr>
          <w:rFonts w:eastAsia="Calibri" w:cs="Times New Roman"/>
          <w:color w:val="000000"/>
          <w:szCs w:val="22"/>
          <w:lang w:val="nl-BE" w:eastAsia="nl-BE"/>
        </w:rPr>
        <w:t xml:space="preserve">maatregelen ter preventie van </w:t>
      </w:r>
      <w:r w:rsidR="00526F20" w:rsidRPr="00A32F35">
        <w:rPr>
          <w:rFonts w:eastAsia="Calibri" w:cs="Times New Roman"/>
          <w:color w:val="000000"/>
          <w:szCs w:val="22"/>
          <w:lang w:val="nl-BE" w:eastAsia="nl-BE"/>
        </w:rPr>
        <w:t>agressie</w:t>
      </w:r>
      <w:r w:rsidR="0010168A">
        <w:rPr>
          <w:rFonts w:eastAsia="Calibri" w:cs="Times New Roman"/>
          <w:color w:val="000000"/>
          <w:szCs w:val="22"/>
          <w:lang w:val="nl-BE" w:eastAsia="nl-BE"/>
        </w:rPr>
        <w:t>,…</w:t>
      </w:r>
      <w:r w:rsidRPr="00A32F35">
        <w:rPr>
          <w:rFonts w:eastAsia="Calibri" w:cs="Times New Roman"/>
          <w:color w:val="000000"/>
          <w:szCs w:val="22"/>
          <w:lang w:val="nl-BE" w:eastAsia="nl-BE"/>
        </w:rPr>
        <w:t xml:space="preserve"> </w:t>
      </w:r>
      <w:r w:rsidR="008829D5">
        <w:rPr>
          <w:rFonts w:eastAsia="Calibri" w:cs="Times New Roman"/>
          <w:color w:val="000000"/>
          <w:szCs w:val="22"/>
          <w:lang w:val="nl-BE" w:eastAsia="nl-BE"/>
        </w:rPr>
        <w:t>Ook de acties op de korte t</w:t>
      </w:r>
      <w:r w:rsidR="0010168A">
        <w:rPr>
          <w:rFonts w:eastAsia="Calibri" w:cs="Times New Roman"/>
          <w:color w:val="000000"/>
          <w:szCs w:val="22"/>
          <w:lang w:val="nl-BE" w:eastAsia="nl-BE"/>
        </w:rPr>
        <w:t>ermijn, zoals besproken, in de t</w:t>
      </w:r>
      <w:r w:rsidR="008829D5">
        <w:rPr>
          <w:rFonts w:eastAsia="Calibri" w:cs="Times New Roman"/>
          <w:color w:val="000000"/>
          <w:szCs w:val="22"/>
          <w:lang w:val="nl-BE" w:eastAsia="nl-BE"/>
        </w:rPr>
        <w:t xml:space="preserve">askforce, worden momenteel uitgezet: zo wordt op korte termijn bijkomende budgetten voorzien voor </w:t>
      </w:r>
      <w:proofErr w:type="spellStart"/>
      <w:r w:rsidR="008829D5">
        <w:rPr>
          <w:rFonts w:eastAsia="Calibri" w:cs="Times New Roman"/>
          <w:color w:val="000000"/>
          <w:szCs w:val="22"/>
          <w:lang w:val="nl-BE" w:eastAsia="nl-BE"/>
        </w:rPr>
        <w:t>outreach</w:t>
      </w:r>
      <w:proofErr w:type="spellEnd"/>
      <w:r w:rsidR="0010168A">
        <w:rPr>
          <w:rFonts w:eastAsia="Calibri" w:cs="Times New Roman"/>
          <w:color w:val="000000"/>
          <w:szCs w:val="22"/>
          <w:lang w:val="nl-BE" w:eastAsia="nl-BE"/>
        </w:rPr>
        <w:t xml:space="preserve"> vanuit de gespecialiseerde geestelijke gezondheidszorg naar de werkvloer van de jeugdhulpvoorzieningen</w:t>
      </w:r>
      <w:r w:rsidR="008829D5">
        <w:rPr>
          <w:rFonts w:eastAsia="Calibri" w:cs="Times New Roman"/>
          <w:color w:val="000000"/>
          <w:szCs w:val="22"/>
          <w:lang w:val="nl-BE" w:eastAsia="nl-BE"/>
        </w:rPr>
        <w:t xml:space="preserve"> en extra capaciteit voor crisisopvang.</w:t>
      </w:r>
    </w:p>
    <w:p w14:paraId="216CE34F" w14:textId="77777777" w:rsidR="002C41A4" w:rsidRDefault="002C41A4" w:rsidP="002C41A4">
      <w:pPr>
        <w:rPr>
          <w:rFonts w:ascii="FlandersArtSans-Regular" w:hAnsi="FlandersArtSans-Regular"/>
          <w:b/>
          <w:sz w:val="32"/>
          <w:szCs w:val="32"/>
          <w:lang w:val="nl-BE" w:eastAsia="nl-BE"/>
        </w:rPr>
      </w:pPr>
    </w:p>
    <w:p w14:paraId="37913008" w14:textId="77777777" w:rsidR="00FF17A0" w:rsidRDefault="00FF17A0" w:rsidP="002C41A4">
      <w:pPr>
        <w:rPr>
          <w:b/>
          <w:sz w:val="32"/>
          <w:szCs w:val="32"/>
          <w:lang w:val="nl-BE" w:eastAsia="nl-BE"/>
        </w:rPr>
      </w:pPr>
    </w:p>
    <w:p w14:paraId="1DC2BB89" w14:textId="68E80380" w:rsidR="00F041D8" w:rsidRPr="00A9530D" w:rsidRDefault="001B39D1" w:rsidP="00E1687F">
      <w:pPr>
        <w:spacing w:line="276" w:lineRule="auto"/>
        <w:rPr>
          <w:b/>
          <w:sz w:val="40"/>
          <w:szCs w:val="40"/>
          <w:lang w:val="nl-BE" w:eastAsia="nl-BE"/>
        </w:rPr>
      </w:pPr>
      <w:r w:rsidRPr="00A9530D">
        <w:rPr>
          <w:b/>
          <w:sz w:val="40"/>
          <w:szCs w:val="40"/>
          <w:lang w:val="nl-BE" w:eastAsia="nl-BE"/>
        </w:rPr>
        <w:t xml:space="preserve">10 </w:t>
      </w:r>
      <w:r w:rsidR="002C41A4" w:rsidRPr="00A9530D">
        <w:rPr>
          <w:b/>
          <w:sz w:val="40"/>
          <w:szCs w:val="40"/>
          <w:lang w:val="nl-BE" w:eastAsia="nl-BE"/>
        </w:rPr>
        <w:t>bouwstenen</w:t>
      </w:r>
    </w:p>
    <w:p w14:paraId="583DA122" w14:textId="77777777" w:rsidR="00141577" w:rsidRDefault="00141577" w:rsidP="00141577">
      <w:pPr>
        <w:spacing w:after="160"/>
        <w:jc w:val="both"/>
        <w:rPr>
          <w:lang w:val="nl-BE" w:eastAsia="nl-BE"/>
        </w:rPr>
      </w:pPr>
    </w:p>
    <w:p w14:paraId="21136D5E" w14:textId="08CE9F32" w:rsidR="00A9530D" w:rsidRDefault="00F041D8" w:rsidP="00141577">
      <w:pPr>
        <w:spacing w:after="160"/>
        <w:jc w:val="both"/>
        <w:rPr>
          <w:lang w:val="nl-BE" w:eastAsia="nl-BE"/>
        </w:rPr>
      </w:pPr>
      <w:r w:rsidRPr="00BE0BE0">
        <w:rPr>
          <w:lang w:val="nl-BE" w:eastAsia="nl-BE"/>
        </w:rPr>
        <w:t xml:space="preserve">Om het verblijfsaanbod in de jeugdhulp te herdenken, </w:t>
      </w:r>
      <w:r w:rsidR="00F90490" w:rsidRPr="00BE0BE0">
        <w:rPr>
          <w:lang w:val="nl-BE" w:eastAsia="nl-BE"/>
        </w:rPr>
        <w:t xml:space="preserve">identificeren we 10 bouwstenen </w:t>
      </w:r>
      <w:r w:rsidR="00A9530D">
        <w:rPr>
          <w:lang w:val="nl-BE" w:eastAsia="nl-BE"/>
        </w:rPr>
        <w:t>met telkens</w:t>
      </w:r>
      <w:r w:rsidR="00F90490" w:rsidRPr="00BE0BE0">
        <w:rPr>
          <w:lang w:val="nl-BE" w:eastAsia="nl-BE"/>
        </w:rPr>
        <w:t xml:space="preserve"> bijhorende aanbevelingen</w:t>
      </w:r>
      <w:r w:rsidR="00FF17A0" w:rsidRPr="00BE0BE0">
        <w:rPr>
          <w:lang w:val="nl-BE" w:eastAsia="nl-BE"/>
        </w:rPr>
        <w:t xml:space="preserve"> en acties</w:t>
      </w:r>
      <w:r w:rsidR="00F90490" w:rsidRPr="00BE0BE0">
        <w:rPr>
          <w:lang w:val="nl-BE" w:eastAsia="nl-BE"/>
        </w:rPr>
        <w:t>.</w:t>
      </w:r>
      <w:r w:rsidR="00FF17A0" w:rsidRPr="00BE0BE0">
        <w:rPr>
          <w:lang w:val="nl-BE" w:eastAsia="nl-BE"/>
        </w:rPr>
        <w:t xml:space="preserve"> Het moet duidelijk zijn dat de bouwstenennota per bouwsteen zowel acties op de korte, de middellange en de lange termijn formuleert. </w:t>
      </w:r>
      <w:r w:rsidR="00A9530D">
        <w:rPr>
          <w:lang w:val="nl-BE" w:eastAsia="nl-BE"/>
        </w:rPr>
        <w:t>Het is evident dat hiermee een traject is ingezet, waarbij het ook noodzakelijk blijft – samen met het werkveld – de bouwstenen verder te leggen.</w:t>
      </w:r>
    </w:p>
    <w:p w14:paraId="69E637DB" w14:textId="2A7EAF5B" w:rsidR="0072223F" w:rsidRPr="00A32F35" w:rsidRDefault="0072223F" w:rsidP="00FB3AEA">
      <w:pPr>
        <w:pStyle w:val="Kop2"/>
        <w:numPr>
          <w:ilvl w:val="1"/>
          <w:numId w:val="3"/>
        </w:numPr>
        <w:rPr>
          <w:rFonts w:asciiTheme="minorHAnsi" w:eastAsia="Calibri" w:hAnsiTheme="minorHAnsi"/>
        </w:rPr>
      </w:pPr>
      <w:r w:rsidRPr="00A32F35">
        <w:rPr>
          <w:rFonts w:asciiTheme="minorHAnsi" w:eastAsia="Calibri" w:hAnsiTheme="minorHAnsi"/>
        </w:rPr>
        <w:t>Randvoorwaarden</w:t>
      </w:r>
    </w:p>
    <w:p w14:paraId="51E3E3CE" w14:textId="77777777" w:rsidR="00735DAF" w:rsidRDefault="00EA0EEA" w:rsidP="0014157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jc w:val="both"/>
        <w:textboxTightWrap w:val="allLines"/>
        <w:rPr>
          <w:lang w:val="nl-BE" w:eastAsia="nl-BE"/>
        </w:rPr>
      </w:pPr>
      <w:r w:rsidRPr="00A32F35">
        <w:rPr>
          <w:lang w:val="nl-BE" w:eastAsia="nl-BE"/>
        </w:rPr>
        <w:t>Om daadwerkelijk tot een hertekening van de functie verblijf te komen, moeten een aantal randvoorwaarden vervuld zijn, we definiëren deze als volgt: een meer eengemaakte aansturing door de overheid, een afdoende personeelsomkadering en correcte en gedeelde basisgegevens over vraag en aanbod.</w:t>
      </w:r>
    </w:p>
    <w:p w14:paraId="2B63C858" w14:textId="7275E8BE" w:rsidR="00735DAF" w:rsidRDefault="00735DAF" w:rsidP="0014157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jc w:val="both"/>
        <w:textboxTightWrap w:val="allLines"/>
        <w:rPr>
          <w:lang w:val="nl-BE" w:eastAsia="nl-BE"/>
        </w:rPr>
      </w:pPr>
      <w:r>
        <w:rPr>
          <w:lang w:val="nl-BE" w:eastAsia="nl-BE"/>
        </w:rPr>
        <w:t>1.1.</w:t>
      </w:r>
      <w:r w:rsidR="00FF17A0">
        <w:rPr>
          <w:lang w:val="nl-BE" w:eastAsia="nl-BE"/>
        </w:rPr>
        <w:t xml:space="preserve"> </w:t>
      </w:r>
      <w:r w:rsidR="00F90490" w:rsidRPr="00735DAF">
        <w:rPr>
          <w:lang w:val="nl-BE" w:eastAsia="nl-BE"/>
        </w:rPr>
        <w:t xml:space="preserve">We vereenvoudigen de </w:t>
      </w:r>
      <w:r w:rsidR="00A01011" w:rsidRPr="00735DAF">
        <w:rPr>
          <w:rFonts w:eastAsia="Calibri" w:cs="Times New Roman"/>
          <w:color w:val="000000"/>
          <w:szCs w:val="22"/>
          <w:lang w:val="nl-BE" w:eastAsia="nl-BE"/>
        </w:rPr>
        <w:t xml:space="preserve">aansturing door de overheid, </w:t>
      </w:r>
      <w:r w:rsidR="00F90490" w:rsidRPr="003B67FE">
        <w:rPr>
          <w:rFonts w:eastAsia="Calibri" w:cs="Times New Roman"/>
          <w:color w:val="000000"/>
          <w:szCs w:val="22"/>
          <w:lang w:val="nl-BE" w:eastAsia="nl-BE"/>
        </w:rPr>
        <w:t>door 1 agentschap</w:t>
      </w:r>
      <w:r w:rsidR="00F90490" w:rsidRPr="00735DAF">
        <w:rPr>
          <w:rFonts w:eastAsia="Calibri" w:cs="Times New Roman"/>
          <w:color w:val="000000"/>
          <w:szCs w:val="22"/>
          <w:lang w:val="nl-BE" w:eastAsia="nl-BE"/>
        </w:rPr>
        <w:t xml:space="preserve"> op te richten voor de jeugdhulp. Zo werken we de verschillende omkaderingen en de belemmeringen om doorgedreven intersectoraal samen te werken, weg. Dit is tevens </w:t>
      </w:r>
      <w:r w:rsidR="003A2B4B">
        <w:rPr>
          <w:rFonts w:eastAsia="Calibri" w:cs="Times New Roman"/>
          <w:color w:val="000000"/>
          <w:szCs w:val="22"/>
          <w:lang w:val="nl-BE" w:eastAsia="nl-BE"/>
        </w:rPr>
        <w:t>een belangrijke voorwaarde</w:t>
      </w:r>
      <w:r w:rsidR="00F90490" w:rsidRPr="00735DAF">
        <w:rPr>
          <w:rFonts w:eastAsia="Calibri" w:cs="Times New Roman"/>
          <w:color w:val="000000"/>
          <w:szCs w:val="22"/>
          <w:lang w:val="nl-BE" w:eastAsia="nl-BE"/>
        </w:rPr>
        <w:t xml:space="preserve"> voor een transparante en eenduidige financiering</w:t>
      </w:r>
      <w:r w:rsidR="00E65043">
        <w:rPr>
          <w:rFonts w:eastAsia="Calibri" w:cs="Times New Roman"/>
          <w:color w:val="000000"/>
          <w:szCs w:val="22"/>
          <w:lang w:val="nl-BE" w:eastAsia="nl-BE"/>
        </w:rPr>
        <w:t xml:space="preserve"> (zie verder)</w:t>
      </w:r>
      <w:r w:rsidR="00F90490" w:rsidRPr="00735DAF">
        <w:rPr>
          <w:rFonts w:eastAsia="Calibri" w:cs="Times New Roman"/>
          <w:color w:val="000000"/>
          <w:szCs w:val="22"/>
          <w:lang w:val="nl-BE" w:eastAsia="nl-BE"/>
        </w:rPr>
        <w:t xml:space="preserve">. We betrekken het werkveld en houden </w:t>
      </w:r>
      <w:r w:rsidR="00A01011" w:rsidRPr="00735DAF">
        <w:rPr>
          <w:rFonts w:eastAsia="Calibri" w:cs="Times New Roman"/>
          <w:color w:val="000000"/>
          <w:szCs w:val="22"/>
          <w:lang w:val="nl-BE" w:eastAsia="nl-BE"/>
        </w:rPr>
        <w:t xml:space="preserve">rekening met </w:t>
      </w:r>
      <w:r w:rsidR="00F90490" w:rsidRPr="00735DAF">
        <w:rPr>
          <w:rFonts w:eastAsia="Calibri" w:cs="Times New Roman"/>
          <w:color w:val="000000"/>
          <w:szCs w:val="22"/>
          <w:lang w:val="nl-BE" w:eastAsia="nl-BE"/>
        </w:rPr>
        <w:t>hun verwachtingen</w:t>
      </w:r>
      <w:r w:rsidR="00E65043">
        <w:rPr>
          <w:rFonts w:eastAsia="Calibri" w:cs="Times New Roman"/>
          <w:color w:val="000000"/>
          <w:szCs w:val="22"/>
          <w:lang w:val="nl-BE" w:eastAsia="nl-BE"/>
        </w:rPr>
        <w:t xml:space="preserve"> bijv. ook naar de plaats en positionering van bijzondere doelgroepen</w:t>
      </w:r>
      <w:r w:rsidR="00F90490" w:rsidRPr="00735DAF">
        <w:rPr>
          <w:rFonts w:eastAsia="Calibri" w:cs="Times New Roman"/>
          <w:color w:val="000000"/>
          <w:szCs w:val="22"/>
          <w:lang w:val="nl-BE" w:eastAsia="nl-BE"/>
        </w:rPr>
        <w:t xml:space="preserve">. </w:t>
      </w:r>
      <w:r w:rsidR="008A33F7" w:rsidRPr="00735DAF">
        <w:rPr>
          <w:rFonts w:eastAsia="Calibri" w:cs="Times New Roman"/>
          <w:color w:val="000000"/>
          <w:szCs w:val="22"/>
          <w:lang w:val="nl-BE" w:eastAsia="nl-BE"/>
        </w:rPr>
        <w:t>De Vlaamse Regering keurde op 20 juli 2018 principieel het decreet tot eenmaking van de agentschappen Kind en Gezin en Jongerenwelzijn goed</w:t>
      </w:r>
      <w:r w:rsidR="00511834" w:rsidRPr="00735DAF">
        <w:rPr>
          <w:rFonts w:eastAsia="Calibri" w:cs="Times New Roman"/>
          <w:color w:val="000000"/>
          <w:szCs w:val="22"/>
          <w:lang w:val="nl-BE" w:eastAsia="nl-BE"/>
        </w:rPr>
        <w:t>.</w:t>
      </w:r>
    </w:p>
    <w:p w14:paraId="141800A1" w14:textId="5FF98F7F" w:rsidR="00735DAF" w:rsidRDefault="00735DAF" w:rsidP="0014157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jc w:val="both"/>
        <w:textboxTightWrap w:val="allLines"/>
        <w:rPr>
          <w:lang w:val="nl-BE" w:eastAsia="nl-BE"/>
        </w:rPr>
      </w:pPr>
      <w:r>
        <w:rPr>
          <w:lang w:val="nl-BE" w:eastAsia="nl-BE"/>
        </w:rPr>
        <w:t xml:space="preserve">1.2. </w:t>
      </w:r>
      <w:r w:rsidR="008A33F7" w:rsidRPr="00735DAF">
        <w:rPr>
          <w:lang w:val="nl-BE" w:eastAsia="nl-BE"/>
        </w:rPr>
        <w:t xml:space="preserve">In het raam van VIA5 </w:t>
      </w:r>
      <w:r w:rsidR="00897508" w:rsidRPr="00735DAF">
        <w:rPr>
          <w:lang w:val="nl-BE" w:eastAsia="nl-BE"/>
        </w:rPr>
        <w:t>voorzien</w:t>
      </w:r>
      <w:r w:rsidR="008A33F7" w:rsidRPr="00735DAF">
        <w:rPr>
          <w:lang w:val="nl-BE" w:eastAsia="nl-BE"/>
        </w:rPr>
        <w:t xml:space="preserve"> we voor </w:t>
      </w:r>
      <w:r w:rsidR="008A33F7" w:rsidRPr="003B67FE">
        <w:rPr>
          <w:lang w:val="nl-BE" w:eastAsia="nl-BE"/>
        </w:rPr>
        <w:t>de versterking van de personeelsomkadering</w:t>
      </w:r>
      <w:r w:rsidR="008A33F7" w:rsidRPr="00735DAF">
        <w:rPr>
          <w:lang w:val="nl-BE" w:eastAsia="nl-BE"/>
        </w:rPr>
        <w:t xml:space="preserve"> een versterking van </w:t>
      </w:r>
      <w:r w:rsidR="00897508" w:rsidRPr="00735DAF">
        <w:rPr>
          <w:lang w:val="nl-BE" w:eastAsia="nl-BE"/>
        </w:rPr>
        <w:t xml:space="preserve">130 extra VTE </w:t>
      </w:r>
      <w:r w:rsidR="008A33F7" w:rsidRPr="00735DAF">
        <w:rPr>
          <w:lang w:val="nl-BE" w:eastAsia="nl-BE"/>
        </w:rPr>
        <w:t xml:space="preserve">voor de MFC binnen het VAPH en 50 VTE voor de </w:t>
      </w:r>
      <w:r w:rsidR="00EA0EEA" w:rsidRPr="00735DAF">
        <w:rPr>
          <w:color w:val="000000" w:themeColor="text1"/>
        </w:rPr>
        <w:t>v</w:t>
      </w:r>
      <w:r w:rsidR="00511834" w:rsidRPr="00735DAF">
        <w:rPr>
          <w:color w:val="000000" w:themeColor="text1"/>
        </w:rPr>
        <w:t xml:space="preserve">erblijfsmodules Jongerenwelzijn. </w:t>
      </w:r>
      <w:r w:rsidR="00511834" w:rsidRPr="00735DAF">
        <w:rPr>
          <w:lang w:val="nl-BE" w:eastAsia="nl-BE"/>
        </w:rPr>
        <w:t xml:space="preserve">Specifiek voor de </w:t>
      </w:r>
      <w:r w:rsidR="0098759B" w:rsidRPr="00735DAF">
        <w:rPr>
          <w:lang w:val="nl-BE" w:eastAsia="nl-BE"/>
        </w:rPr>
        <w:t xml:space="preserve">zogenaamde </w:t>
      </w:r>
      <w:r w:rsidR="00E65043">
        <w:rPr>
          <w:lang w:val="nl-BE" w:eastAsia="nl-BE"/>
        </w:rPr>
        <w:t>‘</w:t>
      </w:r>
      <w:r w:rsidR="0098759B" w:rsidRPr="00735DAF">
        <w:rPr>
          <w:lang w:val="nl-BE" w:eastAsia="nl-BE"/>
        </w:rPr>
        <w:t>GES+ modules</w:t>
      </w:r>
      <w:r w:rsidR="00E65043">
        <w:rPr>
          <w:lang w:val="nl-BE" w:eastAsia="nl-BE"/>
        </w:rPr>
        <w:t>’</w:t>
      </w:r>
      <w:r w:rsidR="0098759B" w:rsidRPr="00735DAF">
        <w:rPr>
          <w:lang w:val="nl-BE" w:eastAsia="nl-BE"/>
        </w:rPr>
        <w:t xml:space="preserve"> </w:t>
      </w:r>
      <w:r w:rsidR="00511834" w:rsidRPr="00735DAF">
        <w:rPr>
          <w:lang w:val="nl-BE" w:eastAsia="nl-BE"/>
        </w:rPr>
        <w:t xml:space="preserve">werd de omkadering </w:t>
      </w:r>
      <w:r w:rsidR="0098759B" w:rsidRPr="00735DAF">
        <w:rPr>
          <w:lang w:val="nl-BE" w:eastAsia="nl-BE"/>
        </w:rPr>
        <w:t xml:space="preserve">bijkomend </w:t>
      </w:r>
      <w:r w:rsidR="00511834" w:rsidRPr="00735DAF">
        <w:rPr>
          <w:lang w:val="nl-BE" w:eastAsia="nl-BE"/>
        </w:rPr>
        <w:t xml:space="preserve">versterkt en gelijk geschakeld </w:t>
      </w:r>
      <w:r w:rsidR="0098759B" w:rsidRPr="00735DAF">
        <w:rPr>
          <w:lang w:val="nl-BE" w:eastAsia="nl-BE"/>
        </w:rPr>
        <w:t>conform een ‘proeftuinfinanciering’</w:t>
      </w:r>
      <w:r w:rsidR="00511834" w:rsidRPr="00735DAF">
        <w:rPr>
          <w:lang w:val="nl-BE" w:eastAsia="nl-BE"/>
        </w:rPr>
        <w:t xml:space="preserve"> binnen Jongerenwelzijn.</w:t>
      </w:r>
    </w:p>
    <w:p w14:paraId="6E0C394C" w14:textId="70969B8D" w:rsidR="00D67D33" w:rsidRPr="00735DAF" w:rsidRDefault="00735DAF" w:rsidP="0014157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jc w:val="both"/>
        <w:textboxTightWrap w:val="allLines"/>
        <w:rPr>
          <w:lang w:val="nl-BE" w:eastAsia="nl-BE"/>
        </w:rPr>
      </w:pPr>
      <w:r>
        <w:rPr>
          <w:lang w:val="nl-BE" w:eastAsia="nl-BE"/>
        </w:rPr>
        <w:t xml:space="preserve">1.3. </w:t>
      </w:r>
      <w:r w:rsidR="00EA0EEA" w:rsidRPr="00735DAF">
        <w:rPr>
          <w:color w:val="000000" w:themeColor="text1"/>
        </w:rPr>
        <w:t>Longit</w:t>
      </w:r>
      <w:r w:rsidR="00D67D33" w:rsidRPr="00735DAF">
        <w:rPr>
          <w:color w:val="000000" w:themeColor="text1"/>
        </w:rPr>
        <w:t xml:space="preserve">udinaal onderzoek: </w:t>
      </w:r>
      <w:r w:rsidR="00D67D33" w:rsidRPr="003B67FE">
        <w:rPr>
          <w:color w:val="000000" w:themeColor="text1"/>
        </w:rPr>
        <w:t>gedeelde begrippen en eenvormige cijfers</w:t>
      </w:r>
    </w:p>
    <w:p w14:paraId="2DFA3241" w14:textId="225F0EF8" w:rsidR="00735DAF" w:rsidRDefault="00D67D33" w:rsidP="00141577">
      <w:pPr>
        <w:jc w:val="both"/>
        <w:rPr>
          <w:color w:val="000000" w:themeColor="text1"/>
        </w:rPr>
      </w:pPr>
      <w:r w:rsidRPr="00A32F35">
        <w:rPr>
          <w:color w:val="000000" w:themeColor="text1"/>
        </w:rPr>
        <w:t>In het recent gepubliceerde vooronderzoek inzake een longitudinaal onderzoek binnen een integrale jeugdhulp (</w:t>
      </w:r>
      <w:hyperlink r:id="rId8" w:history="1">
        <w:r w:rsidRPr="00A32F35">
          <w:rPr>
            <w:rStyle w:val="Hyperlink"/>
          </w:rPr>
          <w:t>https://steunpuntwvg.be/images/swvg-3-rapporten/rapport-ef10-trajecten-jeugdhulp</w:t>
        </w:r>
      </w:hyperlink>
      <w:r w:rsidRPr="00A32F35">
        <w:rPr>
          <w:color w:val="000000" w:themeColor="text1"/>
        </w:rPr>
        <w:t xml:space="preserve">) wordt o.a. gewezen op de noodzaak tot afstemming van cijfers. Voor het residentiële aanbod in Vlaanderen is tevens zeer relevant de noodzaak aan eenduidige begrippen rond vraag en aanbod, meer specifiek inzake </w:t>
      </w:r>
      <w:r w:rsidR="003B67FE">
        <w:rPr>
          <w:color w:val="000000" w:themeColor="text1"/>
        </w:rPr>
        <w:t>wachtenden, wachttijden</w:t>
      </w:r>
      <w:r w:rsidRPr="003B67FE">
        <w:rPr>
          <w:color w:val="000000" w:themeColor="text1"/>
        </w:rPr>
        <w:t xml:space="preserve"> en wachtlijsten</w:t>
      </w:r>
      <w:r w:rsidRPr="00A32F35">
        <w:rPr>
          <w:color w:val="000000" w:themeColor="text1"/>
        </w:rPr>
        <w:t>. Er wordt in dit vooronderzoek verwezen naar een recente studie van het NJI rond deze materie (</w:t>
      </w:r>
      <w:hyperlink r:id="rId9" w:history="1">
        <w:r w:rsidRPr="00A32F35">
          <w:rPr>
            <w:rStyle w:val="Hyperlink"/>
          </w:rPr>
          <w:t>https://www.nji.nl/nl/Download-NJi/Publicatie-NJi/Wacht-maar.pdf</w:t>
        </w:r>
      </w:hyperlink>
      <w:r w:rsidRPr="00A32F35">
        <w:rPr>
          <w:color w:val="000000" w:themeColor="text1"/>
        </w:rPr>
        <w:t>). Ondertussen wordt het vervolgonderzoek van het longitudinaal onderzoek verder gezet en is er een bijkomende opdracht voor het Steunpunt WVG n.a.v. de presentatie van het jaarverslag 2017 van de jeugdhulp. Deze laatste opdracht betreft een streven en handvaten voor een</w:t>
      </w:r>
      <w:r w:rsidR="00E65043">
        <w:rPr>
          <w:color w:val="000000" w:themeColor="text1"/>
        </w:rPr>
        <w:t xml:space="preserve"> meer leesbare en </w:t>
      </w:r>
      <w:r w:rsidRPr="00A32F35">
        <w:rPr>
          <w:color w:val="000000" w:themeColor="text1"/>
        </w:rPr>
        <w:t>eenduidige rapportage van cijfers over  de jeugdhulp.</w:t>
      </w:r>
      <w:r w:rsidR="00812548">
        <w:rPr>
          <w:color w:val="000000" w:themeColor="text1"/>
        </w:rPr>
        <w:t xml:space="preserve"> </w:t>
      </w:r>
      <w:r w:rsidR="00805BA5">
        <w:rPr>
          <w:color w:val="000000" w:themeColor="text1"/>
        </w:rPr>
        <w:t>Hierin past ook het traject naar meer gedeelde registratie (e-</w:t>
      </w:r>
      <w:proofErr w:type="spellStart"/>
      <w:r w:rsidR="00805BA5">
        <w:rPr>
          <w:color w:val="000000" w:themeColor="text1"/>
        </w:rPr>
        <w:t>youth</w:t>
      </w:r>
      <w:proofErr w:type="spellEnd"/>
      <w:r w:rsidR="00805BA5">
        <w:rPr>
          <w:color w:val="000000" w:themeColor="text1"/>
        </w:rPr>
        <w:t>).</w:t>
      </w:r>
    </w:p>
    <w:p w14:paraId="67807A32" w14:textId="77777777" w:rsidR="00735DAF" w:rsidRDefault="00735DAF" w:rsidP="00141577">
      <w:pPr>
        <w:jc w:val="both"/>
        <w:rPr>
          <w:color w:val="000000" w:themeColor="text1"/>
        </w:rPr>
      </w:pPr>
    </w:p>
    <w:p w14:paraId="59B1D6A0" w14:textId="5277BA52" w:rsidR="00D67D33" w:rsidRPr="00735DAF" w:rsidRDefault="00735DAF" w:rsidP="00141577">
      <w:pPr>
        <w:jc w:val="both"/>
        <w:rPr>
          <w:color w:val="000000" w:themeColor="text1"/>
        </w:rPr>
      </w:pPr>
      <w:r>
        <w:rPr>
          <w:color w:val="000000" w:themeColor="text1"/>
        </w:rPr>
        <w:t xml:space="preserve">1.4. </w:t>
      </w:r>
      <w:r w:rsidR="00D67D33" w:rsidRPr="00735DAF">
        <w:rPr>
          <w:rFonts w:eastAsia="Calibri" w:cs="Times New Roman"/>
          <w:color w:val="000000"/>
          <w:szCs w:val="22"/>
          <w:lang w:val="nl-BE" w:eastAsia="nl-BE"/>
        </w:rPr>
        <w:t xml:space="preserve">Meer concreet gaat </w:t>
      </w:r>
      <w:r w:rsidR="00D67D33" w:rsidRPr="007A5C43">
        <w:rPr>
          <w:rFonts w:eastAsia="Calibri" w:cs="Times New Roman"/>
          <w:color w:val="000000"/>
          <w:szCs w:val="22"/>
          <w:lang w:val="nl-BE" w:eastAsia="nl-BE"/>
        </w:rPr>
        <w:t xml:space="preserve">de </w:t>
      </w:r>
      <w:r w:rsidR="007A5C43">
        <w:rPr>
          <w:rFonts w:eastAsia="Calibri" w:cs="Times New Roman"/>
          <w:color w:val="000000"/>
          <w:szCs w:val="22"/>
          <w:lang w:val="nl-BE" w:eastAsia="nl-BE"/>
        </w:rPr>
        <w:t>j</w:t>
      </w:r>
      <w:r w:rsidR="00141AD2" w:rsidRPr="007A5C43">
        <w:rPr>
          <w:rFonts w:eastAsia="Calibri" w:cs="Times New Roman"/>
          <w:color w:val="000000"/>
          <w:szCs w:val="22"/>
          <w:lang w:val="nl-BE" w:eastAsia="nl-BE"/>
        </w:rPr>
        <w:t>eugdhulpregie</w:t>
      </w:r>
      <w:r w:rsidR="00141AD2" w:rsidRPr="00735DAF">
        <w:rPr>
          <w:rFonts w:eastAsia="Calibri" w:cs="Times New Roman"/>
          <w:color w:val="000000"/>
          <w:szCs w:val="22"/>
          <w:lang w:val="nl-BE" w:eastAsia="nl-BE"/>
        </w:rPr>
        <w:t xml:space="preserve"> </w:t>
      </w:r>
      <w:r w:rsidR="00D67D33" w:rsidRPr="00735DAF">
        <w:rPr>
          <w:rFonts w:eastAsia="Calibri" w:cs="Times New Roman"/>
          <w:color w:val="000000"/>
          <w:szCs w:val="22"/>
          <w:lang w:val="nl-BE" w:eastAsia="nl-BE"/>
        </w:rPr>
        <w:t xml:space="preserve">nu al aan de slag </w:t>
      </w:r>
      <w:r w:rsidR="0098759B" w:rsidRPr="00735DAF">
        <w:rPr>
          <w:rFonts w:eastAsia="Calibri" w:cs="Times New Roman"/>
          <w:color w:val="000000"/>
          <w:szCs w:val="22"/>
          <w:lang w:val="nl-BE" w:eastAsia="nl-BE"/>
        </w:rPr>
        <w:t xml:space="preserve">rond </w:t>
      </w:r>
      <w:r w:rsidR="00D67D33" w:rsidRPr="00735DAF">
        <w:rPr>
          <w:rFonts w:eastAsia="Calibri" w:cs="Times New Roman"/>
          <w:color w:val="000000"/>
          <w:szCs w:val="22"/>
          <w:lang w:val="nl-BE" w:eastAsia="nl-BE"/>
        </w:rPr>
        <w:t xml:space="preserve">meer </w:t>
      </w:r>
      <w:r w:rsidR="00141AD2" w:rsidRPr="00735DAF">
        <w:rPr>
          <w:rFonts w:eastAsia="Calibri" w:cs="Times New Roman"/>
          <w:color w:val="000000"/>
          <w:szCs w:val="22"/>
          <w:lang w:val="nl-BE" w:eastAsia="nl-BE"/>
        </w:rPr>
        <w:t xml:space="preserve">zuivere wachtlijsten. Er staan nog te vaak minderjarigen ‘voor het geval dat’ op de wachtlijst, of met een vraag die </w:t>
      </w:r>
      <w:r w:rsidR="00141AD2" w:rsidRPr="00735DAF">
        <w:rPr>
          <w:color w:val="000000" w:themeColor="text1"/>
        </w:rPr>
        <w:t>niet meer actueel is. Hierdoor duurt het bij een vrije plaats soms lang voordat een opstart</w:t>
      </w:r>
      <w:r w:rsidR="00141AD2" w:rsidRPr="00735DAF">
        <w:rPr>
          <w:rFonts w:eastAsia="Calibri" w:cs="Times New Roman"/>
          <w:color w:val="000000"/>
          <w:szCs w:val="22"/>
          <w:lang w:val="nl-BE" w:eastAsia="nl-BE"/>
        </w:rPr>
        <w:t xml:space="preserve"> gerealiseerd kan worden. Dit moet korter om het beschikbare aanbod maximaal te kunnen benutten en de werklast bij voorzieningen in het contacteren van aanmelders te verminderen. Jeugdhulpregie neemt gericht acties naar de contactpersonen-aanmelders om de actuele vragen uit te zuiveren. We voorzien een </w:t>
      </w:r>
      <w:r w:rsidR="00141AD2" w:rsidRPr="00735DAF">
        <w:rPr>
          <w:rFonts w:eastAsia="Calibri" w:cs="Times New Roman"/>
          <w:color w:val="000000"/>
          <w:szCs w:val="22"/>
          <w:lang w:val="nl-BE" w:eastAsia="nl-BE"/>
        </w:rPr>
        <w:lastRenderedPageBreak/>
        <w:t xml:space="preserve">mogelijkheid om minderjarigen die geschrapt worden op de wachtlijst te </w:t>
      </w:r>
      <w:proofErr w:type="spellStart"/>
      <w:r w:rsidR="00141AD2" w:rsidRPr="00735DAF">
        <w:rPr>
          <w:rFonts w:eastAsia="Calibri" w:cs="Times New Roman"/>
          <w:color w:val="000000"/>
          <w:szCs w:val="22"/>
          <w:lang w:val="nl-BE" w:eastAsia="nl-BE"/>
        </w:rPr>
        <w:t>heractiveren</w:t>
      </w:r>
      <w:proofErr w:type="spellEnd"/>
      <w:r w:rsidR="00141AD2" w:rsidRPr="00735DAF">
        <w:rPr>
          <w:rFonts w:eastAsia="Calibri" w:cs="Times New Roman"/>
          <w:color w:val="000000"/>
          <w:szCs w:val="22"/>
          <w:lang w:val="nl-BE" w:eastAsia="nl-BE"/>
        </w:rPr>
        <w:t xml:space="preserve"> met de oorspronkelijke datum om de schroom om hulpvragen te schrappen te ondervangen. </w:t>
      </w:r>
      <w:r w:rsidR="00D67D33" w:rsidRPr="00735DAF">
        <w:rPr>
          <w:rFonts w:eastAsia="Calibri" w:cs="Times New Roman"/>
          <w:color w:val="000000"/>
          <w:szCs w:val="22"/>
          <w:lang w:val="nl-BE" w:eastAsia="nl-BE"/>
        </w:rPr>
        <w:t>We geven jeugdhulpregie het mandaat om bij het jeugdhulpvoorstel meteen de</w:t>
      </w:r>
      <w:r w:rsidR="000F571E" w:rsidRPr="00735DAF">
        <w:rPr>
          <w:rFonts w:eastAsia="Calibri" w:cs="Times New Roman"/>
          <w:color w:val="000000"/>
          <w:szCs w:val="22"/>
          <w:lang w:val="nl-BE" w:eastAsia="nl-BE"/>
        </w:rPr>
        <w:t xml:space="preserve"> </w:t>
      </w:r>
      <w:r w:rsidR="00D67D33" w:rsidRPr="00735DAF">
        <w:rPr>
          <w:rFonts w:eastAsia="Calibri" w:cs="Times New Roman"/>
          <w:color w:val="000000"/>
          <w:szCs w:val="22"/>
          <w:lang w:val="nl-BE" w:eastAsia="nl-BE"/>
        </w:rPr>
        <w:t xml:space="preserve">twee meest geschikte voorzieningen te selecteren en de minderjarige daar meteen aan te melden. Op die manier gaat de aanmelding bij voorzieningen sneller. Als de cliënt/CPA toch een voorkeur voor een andere voorziening heeft, kan dit alsnog worden doorgegeven.  </w:t>
      </w:r>
    </w:p>
    <w:p w14:paraId="3E0E691B" w14:textId="77777777" w:rsidR="0098759B" w:rsidRPr="00D67D33" w:rsidRDefault="0098759B" w:rsidP="0098759B">
      <w:pPr>
        <w:pStyle w:val="Lijstalinea"/>
        <w:ind w:left="504"/>
        <w:jc w:val="both"/>
        <w:rPr>
          <w:rFonts w:ascii="FlandersArtSans-Regular" w:hAnsi="FlandersArtSans-Regular"/>
          <w:color w:val="000000" w:themeColor="text1"/>
        </w:rPr>
      </w:pPr>
    </w:p>
    <w:p w14:paraId="1E9BFDA1" w14:textId="14F0EB63" w:rsidR="00897508" w:rsidRDefault="00897508" w:rsidP="00FB3AEA">
      <w:pPr>
        <w:pStyle w:val="Kop2"/>
        <w:numPr>
          <w:ilvl w:val="0"/>
          <w:numId w:val="4"/>
        </w:numPr>
        <w:rPr>
          <w:rFonts w:ascii="FlandersArtSans-Regular" w:eastAsia="Calibri" w:hAnsi="FlandersArtSans-Regular"/>
        </w:rPr>
      </w:pPr>
      <w:r w:rsidRPr="000E2926">
        <w:rPr>
          <w:rFonts w:ascii="FlandersArtSans-Regular" w:eastAsia="Calibri" w:hAnsi="FlandersArtSans-Regular"/>
        </w:rPr>
        <w:t>Probleemanalyse en diagnostiek</w:t>
      </w:r>
    </w:p>
    <w:p w14:paraId="7B789202" w14:textId="77777777" w:rsidR="0019515E" w:rsidRPr="0019515E" w:rsidRDefault="0019515E" w:rsidP="0019515E">
      <w:pPr>
        <w:rPr>
          <w:lang w:val="nl-BE" w:eastAsia="nl-BE"/>
        </w:rPr>
      </w:pPr>
    </w:p>
    <w:p w14:paraId="38BFA56B" w14:textId="65CEB96F" w:rsidR="0098759B" w:rsidRDefault="00451746" w:rsidP="0098759B">
      <w:pPr>
        <w:jc w:val="both"/>
        <w:rPr>
          <w:rFonts w:eastAsia="Calibri" w:cs="Times New Roman"/>
          <w:color w:val="000000"/>
          <w:szCs w:val="22"/>
          <w:lang w:val="nl-BE" w:eastAsia="nl-BE"/>
        </w:rPr>
      </w:pPr>
      <w:r w:rsidRPr="0098759B">
        <w:rPr>
          <w:rFonts w:eastAsia="Calibri" w:cs="Times New Roman"/>
          <w:color w:val="000000"/>
          <w:szCs w:val="22"/>
          <w:lang w:val="nl-BE" w:eastAsia="nl-BE"/>
        </w:rPr>
        <w:t>E</w:t>
      </w:r>
      <w:r w:rsidR="00897508" w:rsidRPr="0098759B">
        <w:rPr>
          <w:rFonts w:eastAsia="Calibri" w:cs="Times New Roman"/>
          <w:color w:val="000000"/>
          <w:szCs w:val="22"/>
          <w:lang w:val="nl-BE" w:eastAsia="nl-BE"/>
        </w:rPr>
        <w:t xml:space="preserve">en goede indicatiestelling, </w:t>
      </w:r>
      <w:r w:rsidR="00E65043">
        <w:rPr>
          <w:rFonts w:eastAsia="Calibri" w:cs="Times New Roman"/>
          <w:color w:val="000000"/>
          <w:szCs w:val="22"/>
          <w:lang w:val="nl-BE" w:eastAsia="nl-BE"/>
        </w:rPr>
        <w:t xml:space="preserve">zo </w:t>
      </w:r>
      <w:r w:rsidR="00897508" w:rsidRPr="0098759B">
        <w:rPr>
          <w:rFonts w:eastAsia="Calibri" w:cs="Times New Roman"/>
          <w:color w:val="000000"/>
          <w:szCs w:val="22"/>
          <w:lang w:val="nl-BE" w:eastAsia="nl-BE"/>
        </w:rPr>
        <w:t xml:space="preserve">vroeg </w:t>
      </w:r>
      <w:r w:rsidR="00E65043">
        <w:rPr>
          <w:rFonts w:eastAsia="Calibri" w:cs="Times New Roman"/>
          <w:color w:val="000000"/>
          <w:szCs w:val="22"/>
          <w:lang w:val="nl-BE" w:eastAsia="nl-BE"/>
        </w:rPr>
        <w:t xml:space="preserve">als mogelijk </w:t>
      </w:r>
      <w:r w:rsidR="00897508" w:rsidRPr="0098759B">
        <w:rPr>
          <w:rFonts w:eastAsia="Calibri" w:cs="Times New Roman"/>
          <w:color w:val="000000"/>
          <w:szCs w:val="22"/>
          <w:lang w:val="nl-BE" w:eastAsia="nl-BE"/>
        </w:rPr>
        <w:t xml:space="preserve">in het traject, van wat er nodig is en wat er moet gebeuren opdat de jongere terug naar huis kan keren, </w:t>
      </w:r>
      <w:r w:rsidRPr="0098759B">
        <w:rPr>
          <w:rFonts w:eastAsia="Calibri" w:cs="Times New Roman"/>
          <w:color w:val="000000"/>
          <w:szCs w:val="22"/>
          <w:lang w:val="nl-BE" w:eastAsia="nl-BE"/>
        </w:rPr>
        <w:t xml:space="preserve">is </w:t>
      </w:r>
      <w:r w:rsidR="00897508" w:rsidRPr="0098759B">
        <w:rPr>
          <w:rFonts w:eastAsia="Calibri" w:cs="Times New Roman"/>
          <w:color w:val="000000"/>
          <w:szCs w:val="22"/>
          <w:lang w:val="nl-BE" w:eastAsia="nl-BE"/>
        </w:rPr>
        <w:t xml:space="preserve">cruciaal. Nu </w:t>
      </w:r>
      <w:r w:rsidRPr="0098759B">
        <w:rPr>
          <w:rFonts w:eastAsia="Calibri" w:cs="Times New Roman"/>
          <w:color w:val="000000"/>
          <w:szCs w:val="22"/>
          <w:lang w:val="nl-BE" w:eastAsia="nl-BE"/>
        </w:rPr>
        <w:t xml:space="preserve">primeert vaak de nood aan een bed, en is er minder oog voor de meest geschikte plaats. Daardoor duurt </w:t>
      </w:r>
      <w:r w:rsidR="00897508" w:rsidRPr="0098759B">
        <w:rPr>
          <w:rFonts w:eastAsia="Calibri" w:cs="Times New Roman"/>
          <w:color w:val="000000"/>
          <w:szCs w:val="22"/>
          <w:lang w:val="nl-BE" w:eastAsia="nl-BE"/>
        </w:rPr>
        <w:t>het vaak te lang voor het traject stabiliseert en gestart kan worden met de voorbereiding van de terugkeer naar huis.</w:t>
      </w:r>
      <w:r w:rsidRPr="0098759B">
        <w:rPr>
          <w:rFonts w:eastAsia="Calibri" w:cs="Times New Roman"/>
          <w:color w:val="000000"/>
          <w:szCs w:val="22"/>
          <w:lang w:val="nl-BE" w:eastAsia="nl-BE"/>
        </w:rPr>
        <w:t xml:space="preserve"> </w:t>
      </w:r>
    </w:p>
    <w:p w14:paraId="60992B89" w14:textId="77777777" w:rsidR="0098759B" w:rsidRDefault="0098759B" w:rsidP="0098759B">
      <w:pPr>
        <w:rPr>
          <w:rFonts w:eastAsia="Calibri" w:cs="Times New Roman"/>
          <w:color w:val="000000"/>
          <w:szCs w:val="22"/>
          <w:lang w:val="nl-BE" w:eastAsia="nl-BE"/>
        </w:rPr>
      </w:pPr>
    </w:p>
    <w:p w14:paraId="60CB8113" w14:textId="1C95004D" w:rsidR="0098759B" w:rsidRPr="0098759B" w:rsidRDefault="0098759B" w:rsidP="0098759B">
      <w:pPr>
        <w:jc w:val="both"/>
        <w:rPr>
          <w:rFonts w:eastAsia="Calibri" w:cs="Times New Roman"/>
          <w:color w:val="000000"/>
          <w:szCs w:val="22"/>
          <w:lang w:val="nl-BE" w:eastAsia="nl-BE"/>
        </w:rPr>
      </w:pPr>
      <w:r>
        <w:rPr>
          <w:rFonts w:eastAsia="Calibri" w:cs="Times New Roman"/>
          <w:color w:val="000000"/>
          <w:szCs w:val="22"/>
          <w:lang w:val="nl-BE" w:eastAsia="nl-BE"/>
        </w:rPr>
        <w:t xml:space="preserve">2.1. </w:t>
      </w:r>
      <w:r w:rsidR="00451746" w:rsidRPr="0098759B">
        <w:rPr>
          <w:rFonts w:eastAsia="Calibri" w:cs="Times New Roman"/>
          <w:color w:val="000000"/>
          <w:szCs w:val="22"/>
          <w:lang w:val="nl-BE" w:eastAsia="nl-BE"/>
        </w:rPr>
        <w:t>We zetten meer in</w:t>
      </w:r>
      <w:r w:rsidR="00897508" w:rsidRPr="0098759B">
        <w:rPr>
          <w:rFonts w:eastAsia="Calibri" w:cs="Times New Roman"/>
          <w:color w:val="000000"/>
          <w:szCs w:val="22"/>
          <w:lang w:val="nl-BE" w:eastAsia="nl-BE"/>
        </w:rPr>
        <w:t xml:space="preserve"> op</w:t>
      </w:r>
      <w:r>
        <w:rPr>
          <w:rFonts w:eastAsia="Calibri" w:cs="Times New Roman"/>
          <w:color w:val="000000"/>
          <w:szCs w:val="22"/>
          <w:lang w:val="nl-BE" w:eastAsia="nl-BE"/>
        </w:rPr>
        <w:t xml:space="preserve"> </w:t>
      </w:r>
      <w:r w:rsidRPr="00641F8C">
        <w:rPr>
          <w:rFonts w:eastAsia="Calibri" w:cs="Times New Roman"/>
          <w:color w:val="000000"/>
          <w:szCs w:val="22"/>
          <w:lang w:val="nl-BE" w:eastAsia="nl-BE"/>
        </w:rPr>
        <w:t>de regionale afstemming van</w:t>
      </w:r>
      <w:r w:rsidR="00897508" w:rsidRPr="00641F8C">
        <w:rPr>
          <w:rFonts w:eastAsia="Calibri" w:cs="Times New Roman"/>
          <w:color w:val="000000"/>
          <w:szCs w:val="22"/>
          <w:lang w:val="nl-BE" w:eastAsia="nl-BE"/>
        </w:rPr>
        <w:t xml:space="preserve"> diagnostiek</w:t>
      </w:r>
      <w:r w:rsidR="00451746" w:rsidRPr="0098759B">
        <w:rPr>
          <w:rFonts w:eastAsia="Calibri" w:cs="Times New Roman"/>
          <w:color w:val="000000"/>
          <w:szCs w:val="22"/>
          <w:lang w:val="nl-BE" w:eastAsia="nl-BE"/>
        </w:rPr>
        <w:t xml:space="preserve">, zodat er een gedeelde probleemanalyse ontstaat die </w:t>
      </w:r>
      <w:r w:rsidR="00451746" w:rsidRPr="00641F8C">
        <w:rPr>
          <w:rFonts w:eastAsia="Calibri" w:cs="Times New Roman"/>
          <w:color w:val="000000"/>
          <w:szCs w:val="22"/>
          <w:lang w:val="nl-BE" w:eastAsia="nl-BE"/>
        </w:rPr>
        <w:t>zo vroeg als mogelijk kan ingezet</w:t>
      </w:r>
      <w:r w:rsidR="00451746" w:rsidRPr="0098759B">
        <w:rPr>
          <w:rFonts w:eastAsia="Calibri" w:cs="Times New Roman"/>
          <w:color w:val="000000"/>
          <w:szCs w:val="22"/>
          <w:lang w:val="nl-BE" w:eastAsia="nl-BE"/>
        </w:rPr>
        <w:t xml:space="preserve"> worden. Deze diagnostiek moet regionaal makkelijk inzetbaar zijn. We bouwen voort op de inzichten van het kwaliteitscentrum diagnostiek en op de bestaande expertise van partners zoals</w:t>
      </w:r>
      <w:r w:rsidRPr="0098759B">
        <w:rPr>
          <w:rFonts w:eastAsia="Calibri" w:cs="Times New Roman"/>
          <w:color w:val="000000"/>
          <w:szCs w:val="22"/>
          <w:lang w:val="nl-BE" w:eastAsia="nl-BE"/>
        </w:rPr>
        <w:t xml:space="preserve"> o.a. de erkende</w:t>
      </w:r>
      <w:r w:rsidR="00416DFE">
        <w:rPr>
          <w:rFonts w:eastAsia="Calibri" w:cs="Times New Roman"/>
          <w:color w:val="000000"/>
          <w:szCs w:val="22"/>
          <w:lang w:val="nl-BE" w:eastAsia="nl-BE"/>
        </w:rPr>
        <w:t xml:space="preserve"> multidisciplinaire teams voor kinderen en jongeren</w:t>
      </w:r>
      <w:r>
        <w:rPr>
          <w:rFonts w:eastAsia="Calibri" w:cs="Times New Roman"/>
          <w:color w:val="000000"/>
          <w:szCs w:val="22"/>
          <w:lang w:val="nl-BE" w:eastAsia="nl-BE"/>
        </w:rPr>
        <w:t xml:space="preserve">, </w:t>
      </w:r>
      <w:r w:rsidR="00416DFE">
        <w:rPr>
          <w:rFonts w:eastAsia="Calibri" w:cs="Times New Roman"/>
          <w:color w:val="000000"/>
          <w:szCs w:val="22"/>
          <w:lang w:val="nl-BE" w:eastAsia="nl-BE"/>
        </w:rPr>
        <w:t>de centra ontwikkelingsstoornis</w:t>
      </w:r>
      <w:r w:rsidR="006E4A75">
        <w:rPr>
          <w:rFonts w:eastAsia="Calibri" w:cs="Times New Roman"/>
          <w:color w:val="000000"/>
          <w:szCs w:val="22"/>
          <w:lang w:val="nl-BE" w:eastAsia="nl-BE"/>
        </w:rPr>
        <w:t>sen, de onthaal-, oriëntatie- en observatiecentra, de observatie- en behandelingscentra en</w:t>
      </w:r>
      <w:r w:rsidR="00451746" w:rsidRPr="0098759B">
        <w:rPr>
          <w:rFonts w:eastAsia="Calibri" w:cs="Times New Roman"/>
          <w:color w:val="000000"/>
          <w:szCs w:val="22"/>
          <w:lang w:val="nl-BE" w:eastAsia="nl-BE"/>
        </w:rPr>
        <w:t xml:space="preserve"> de teams indicatiestelling. We maken deze intersectorale diagnostiek in het bijzonder beschikbaar in hulpverleningstrajecten die moeilijk lopen om aan de hand van gedegen diagnostiek een continu hulpverleningstraject te waarborgen. </w:t>
      </w:r>
    </w:p>
    <w:p w14:paraId="0914E7D6" w14:textId="77777777" w:rsidR="0098759B" w:rsidRDefault="0098759B" w:rsidP="0098759B">
      <w:pPr>
        <w:jc w:val="both"/>
        <w:rPr>
          <w:rFonts w:eastAsia="Calibri" w:cs="Times New Roman"/>
          <w:color w:val="000000"/>
          <w:szCs w:val="22"/>
          <w:lang w:val="nl-BE" w:eastAsia="nl-BE"/>
        </w:rPr>
      </w:pPr>
    </w:p>
    <w:p w14:paraId="0A72DD39" w14:textId="6432FEE8" w:rsidR="005B647C" w:rsidRPr="0098759B" w:rsidRDefault="0098759B" w:rsidP="0098759B">
      <w:pPr>
        <w:jc w:val="both"/>
        <w:rPr>
          <w:lang w:val="nl-BE" w:eastAsia="nl-BE"/>
        </w:rPr>
      </w:pPr>
      <w:r>
        <w:rPr>
          <w:rFonts w:eastAsia="Calibri" w:cs="Times New Roman"/>
          <w:color w:val="000000"/>
          <w:szCs w:val="22"/>
          <w:lang w:val="nl-BE" w:eastAsia="nl-BE"/>
        </w:rPr>
        <w:t xml:space="preserve">2.2. </w:t>
      </w:r>
      <w:r w:rsidR="00172AB7" w:rsidRPr="0098759B">
        <w:rPr>
          <w:rFonts w:eastAsia="Calibri" w:cs="Times New Roman"/>
          <w:color w:val="000000"/>
          <w:szCs w:val="22"/>
          <w:lang w:val="nl-BE" w:eastAsia="nl-BE"/>
        </w:rPr>
        <w:t xml:space="preserve">We organiseren </w:t>
      </w:r>
      <w:r w:rsidR="005931E7">
        <w:rPr>
          <w:rFonts w:eastAsia="Calibri" w:cs="Times New Roman"/>
          <w:color w:val="000000"/>
          <w:szCs w:val="22"/>
          <w:lang w:val="nl-BE" w:eastAsia="nl-BE"/>
        </w:rPr>
        <w:t>op 24 april 2019</w:t>
      </w:r>
      <w:r w:rsidR="00172AB7" w:rsidRPr="0098759B">
        <w:rPr>
          <w:rFonts w:eastAsia="Calibri" w:cs="Times New Roman"/>
          <w:color w:val="000000"/>
          <w:szCs w:val="22"/>
          <w:lang w:val="nl-BE" w:eastAsia="nl-BE"/>
        </w:rPr>
        <w:t xml:space="preserve"> </w:t>
      </w:r>
      <w:r w:rsidR="00172AB7" w:rsidRPr="00641F8C">
        <w:rPr>
          <w:rFonts w:eastAsia="Calibri" w:cs="Times New Roman"/>
          <w:color w:val="000000"/>
          <w:szCs w:val="22"/>
          <w:lang w:val="nl-BE" w:eastAsia="nl-BE"/>
        </w:rPr>
        <w:t>een congres</w:t>
      </w:r>
      <w:r w:rsidR="00172AB7" w:rsidRPr="0098759B">
        <w:rPr>
          <w:rFonts w:eastAsia="Calibri" w:cs="Times New Roman"/>
          <w:color w:val="000000"/>
          <w:szCs w:val="22"/>
          <w:lang w:val="nl-BE" w:eastAsia="nl-BE"/>
        </w:rPr>
        <w:t xml:space="preserve"> </w:t>
      </w:r>
      <w:r>
        <w:rPr>
          <w:rFonts w:eastAsia="Calibri" w:cs="Times New Roman"/>
          <w:color w:val="000000"/>
          <w:szCs w:val="22"/>
          <w:lang w:val="nl-BE" w:eastAsia="nl-BE"/>
        </w:rPr>
        <w:t xml:space="preserve">te Brussel </w:t>
      </w:r>
      <w:r w:rsidR="00172AB7" w:rsidRPr="0098759B">
        <w:rPr>
          <w:rFonts w:eastAsia="Calibri" w:cs="Times New Roman"/>
          <w:color w:val="000000"/>
          <w:szCs w:val="22"/>
          <w:lang w:val="nl-BE" w:eastAsia="nl-BE"/>
        </w:rPr>
        <w:t xml:space="preserve">rond </w:t>
      </w:r>
      <w:r w:rsidRPr="0098759B">
        <w:rPr>
          <w:rFonts w:eastAsia="Calibri" w:cs="Times New Roman"/>
          <w:color w:val="000000"/>
          <w:szCs w:val="22"/>
          <w:lang w:val="nl-BE" w:eastAsia="nl-BE"/>
        </w:rPr>
        <w:t xml:space="preserve">ontwikkelingstrajecten, </w:t>
      </w:r>
      <w:r>
        <w:rPr>
          <w:rFonts w:eastAsia="Calibri" w:cs="Times New Roman"/>
          <w:color w:val="000000"/>
          <w:szCs w:val="22"/>
          <w:lang w:val="nl-BE" w:eastAsia="nl-BE"/>
        </w:rPr>
        <w:t xml:space="preserve">gedrag en diagnostiek in een intersectorale </w:t>
      </w:r>
      <w:r w:rsidR="00172AB7" w:rsidRPr="0098759B">
        <w:rPr>
          <w:rFonts w:eastAsia="Calibri" w:cs="Times New Roman"/>
          <w:color w:val="000000"/>
          <w:szCs w:val="22"/>
          <w:lang w:val="nl-BE" w:eastAsia="nl-BE"/>
        </w:rPr>
        <w:t>jeugdhulp. Bedoeling is een meer gedeelde probleemanalyse en intersectorale aanpak van bepaalde problematieken o.a. gedrags- en emotionele stoornissen uit te zetten in Vlaanderen.</w:t>
      </w:r>
      <w:r w:rsidRPr="0098759B">
        <w:rPr>
          <w:rFonts w:eastAsia="Calibri" w:cs="Times New Roman"/>
          <w:color w:val="000000"/>
          <w:szCs w:val="22"/>
          <w:lang w:val="nl-BE" w:eastAsia="nl-BE"/>
        </w:rPr>
        <w:t xml:space="preserve"> Hierbij g</w:t>
      </w:r>
      <w:r w:rsidR="00172AB7" w:rsidRPr="0098759B">
        <w:rPr>
          <w:rFonts w:eastAsia="Calibri" w:cs="Times New Roman"/>
          <w:color w:val="000000"/>
          <w:szCs w:val="22"/>
          <w:lang w:val="nl-BE" w:eastAsia="nl-BE"/>
        </w:rPr>
        <w:t>aan</w:t>
      </w:r>
      <w:r w:rsidRPr="0098759B">
        <w:rPr>
          <w:rFonts w:eastAsia="Calibri" w:cs="Times New Roman"/>
          <w:color w:val="000000"/>
          <w:szCs w:val="22"/>
          <w:lang w:val="nl-BE" w:eastAsia="nl-BE"/>
        </w:rPr>
        <w:t xml:space="preserve"> we</w:t>
      </w:r>
      <w:r w:rsidR="00172AB7" w:rsidRPr="0098759B">
        <w:rPr>
          <w:rFonts w:eastAsia="Calibri" w:cs="Times New Roman"/>
          <w:color w:val="000000"/>
          <w:szCs w:val="22"/>
          <w:lang w:val="nl-BE" w:eastAsia="nl-BE"/>
        </w:rPr>
        <w:t xml:space="preserve"> ook aan de slag met de aanb</w:t>
      </w:r>
      <w:r>
        <w:rPr>
          <w:rFonts w:eastAsia="Calibri" w:cs="Times New Roman"/>
          <w:color w:val="000000"/>
          <w:szCs w:val="22"/>
          <w:lang w:val="nl-BE" w:eastAsia="nl-BE"/>
        </w:rPr>
        <w:t>evelingen van het r</w:t>
      </w:r>
      <w:r w:rsidR="005B647C" w:rsidRPr="0098759B">
        <w:rPr>
          <w:lang w:val="nl-BE" w:eastAsia="nl-BE"/>
        </w:rPr>
        <w:t>apport ‘</w:t>
      </w:r>
      <w:r w:rsidR="005B647C" w:rsidRPr="0098759B">
        <w:rPr>
          <w:i/>
          <w:lang w:val="nl-BE" w:eastAsia="nl-BE"/>
        </w:rPr>
        <w:t>Geblokkeerde ontwikkelingstrajecten bij jongeren, beheersen, interveniëren en voorkomen’</w:t>
      </w:r>
      <w:r>
        <w:rPr>
          <w:i/>
          <w:lang w:val="nl-BE" w:eastAsia="nl-BE"/>
        </w:rPr>
        <w:t xml:space="preserve"> (juli 2018).</w:t>
      </w:r>
    </w:p>
    <w:p w14:paraId="06BCC565" w14:textId="7ED46347" w:rsidR="00897508" w:rsidRPr="0098759B" w:rsidRDefault="00897508" w:rsidP="00B42D3C">
      <w:pPr>
        <w:pStyle w:val="Lijstalinea"/>
        <w:rPr>
          <w:rFonts w:eastAsia="Calibri" w:cs="Times New Roman"/>
          <w:color w:val="000000"/>
          <w:szCs w:val="22"/>
          <w:lang w:val="nl-BE" w:eastAsia="nl-BE"/>
        </w:rPr>
      </w:pPr>
    </w:p>
    <w:p w14:paraId="389E8E2A" w14:textId="223C4CC4" w:rsidR="00897508" w:rsidRPr="000E2926" w:rsidRDefault="00783AD0" w:rsidP="00FB3AEA">
      <w:pPr>
        <w:pStyle w:val="Kop2"/>
        <w:numPr>
          <w:ilvl w:val="0"/>
          <w:numId w:val="4"/>
        </w:numPr>
        <w:rPr>
          <w:rFonts w:ascii="FlandersArtSans-Regular" w:eastAsia="Calibri" w:hAnsi="FlandersArtSans-Regular"/>
        </w:rPr>
      </w:pPr>
      <w:r>
        <w:rPr>
          <w:rFonts w:ascii="FlandersArtSans-Regular" w:eastAsia="Calibri" w:hAnsi="FlandersArtSans-Regular"/>
        </w:rPr>
        <w:t>CAPACITEIT</w:t>
      </w:r>
      <w:r w:rsidR="001A5CBE">
        <w:rPr>
          <w:rFonts w:ascii="FlandersArtSans-Regular" w:eastAsia="Calibri" w:hAnsi="FlandersArtSans-Regular"/>
        </w:rPr>
        <w:t xml:space="preserve">: </w:t>
      </w:r>
      <w:r w:rsidR="00897508" w:rsidRPr="000E2926">
        <w:rPr>
          <w:rFonts w:ascii="FlandersArtSans-Regular" w:eastAsia="Calibri" w:hAnsi="FlandersArtSans-Regular"/>
        </w:rPr>
        <w:t>Zowel acuut als meer duurzaam perspectief</w:t>
      </w:r>
      <w:r w:rsidR="001A5CBE">
        <w:rPr>
          <w:rFonts w:ascii="FlandersArtSans-Regular" w:eastAsia="Calibri" w:hAnsi="FlandersArtSans-Regular"/>
        </w:rPr>
        <w:t xml:space="preserve">: nood aan </w:t>
      </w:r>
      <w:r w:rsidR="005500EE">
        <w:rPr>
          <w:rFonts w:ascii="FlandersArtSans-Regular" w:eastAsia="Calibri" w:hAnsi="FlandersArtSans-Regular"/>
        </w:rPr>
        <w:t>groei</w:t>
      </w:r>
    </w:p>
    <w:p w14:paraId="090EADCB" w14:textId="77777777" w:rsidR="004125F9" w:rsidRDefault="00451746" w:rsidP="004125F9">
      <w:pPr>
        <w:spacing w:after="160" w:line="259" w:lineRule="auto"/>
        <w:jc w:val="both"/>
        <w:rPr>
          <w:rFonts w:eastAsia="Calibri" w:cs="Times New Roman"/>
          <w:color w:val="000000"/>
          <w:szCs w:val="22"/>
          <w:lang w:val="nl-BE" w:eastAsia="nl-BE"/>
        </w:rPr>
      </w:pPr>
      <w:r w:rsidRPr="00B42D3C">
        <w:rPr>
          <w:rFonts w:eastAsia="Calibri" w:cs="Times New Roman"/>
          <w:color w:val="000000"/>
          <w:szCs w:val="22"/>
          <w:lang w:val="nl-BE" w:eastAsia="nl-BE"/>
        </w:rPr>
        <w:t xml:space="preserve">Het verblijfsaanbod in de jeugdhulp moet zowel in acute situaties snel kinderen en jongeren kunnen opvangen, als een meer duurzaam perspectief bieden. Dit vereist een eenvoudige(re) toeleiding, ook voor crisisvragen, en voldoende capaciteit om het aantal vragen op te vangen, zowel voor verblijf als alternatieven voor verblijf. </w:t>
      </w:r>
      <w:r w:rsidR="00541A01">
        <w:rPr>
          <w:rFonts w:eastAsia="Calibri" w:cs="Times New Roman"/>
          <w:color w:val="000000"/>
          <w:szCs w:val="22"/>
          <w:lang w:val="nl-BE" w:eastAsia="nl-BE"/>
        </w:rPr>
        <w:t>Naast de prioritaire</w:t>
      </w:r>
      <w:r w:rsidR="00B96BAF">
        <w:rPr>
          <w:rFonts w:eastAsia="Calibri" w:cs="Times New Roman"/>
          <w:color w:val="000000"/>
          <w:szCs w:val="22"/>
          <w:lang w:val="nl-BE" w:eastAsia="nl-BE"/>
        </w:rPr>
        <w:t xml:space="preserve"> en noodzakelijke</w:t>
      </w:r>
      <w:r w:rsidR="00541A01">
        <w:rPr>
          <w:rFonts w:eastAsia="Calibri" w:cs="Times New Roman"/>
          <w:color w:val="000000"/>
          <w:szCs w:val="22"/>
          <w:lang w:val="nl-BE" w:eastAsia="nl-BE"/>
        </w:rPr>
        <w:t xml:space="preserve"> investering</w:t>
      </w:r>
      <w:r w:rsidR="00B96BAF">
        <w:rPr>
          <w:rFonts w:eastAsia="Calibri" w:cs="Times New Roman"/>
          <w:color w:val="000000"/>
          <w:szCs w:val="22"/>
          <w:lang w:val="nl-BE" w:eastAsia="nl-BE"/>
        </w:rPr>
        <w:t>en</w:t>
      </w:r>
      <w:r w:rsidR="00541A01">
        <w:rPr>
          <w:rFonts w:eastAsia="Calibri" w:cs="Times New Roman"/>
          <w:color w:val="000000"/>
          <w:szCs w:val="22"/>
          <w:lang w:val="nl-BE" w:eastAsia="nl-BE"/>
        </w:rPr>
        <w:t xml:space="preserve"> om vroeger in te grijpen en te voorkomen dat problemen escaleren (o.a. in werf 1 binnen het lopende uitbreidingsbeleid) zullen</w:t>
      </w:r>
      <w:r w:rsidR="00B42D3C">
        <w:rPr>
          <w:rFonts w:eastAsia="Calibri" w:cs="Times New Roman"/>
          <w:color w:val="000000"/>
          <w:szCs w:val="22"/>
          <w:lang w:val="nl-BE" w:eastAsia="nl-BE"/>
        </w:rPr>
        <w:t xml:space="preserve"> we ook de komende jaren </w:t>
      </w:r>
      <w:r w:rsidR="00B96BAF">
        <w:rPr>
          <w:rFonts w:eastAsia="Calibri" w:cs="Times New Roman"/>
          <w:color w:val="000000"/>
          <w:szCs w:val="22"/>
          <w:lang w:val="nl-BE" w:eastAsia="nl-BE"/>
        </w:rPr>
        <w:t>groei van</w:t>
      </w:r>
      <w:r w:rsidR="00B42D3C">
        <w:rPr>
          <w:rFonts w:eastAsia="Calibri" w:cs="Times New Roman"/>
          <w:color w:val="000000"/>
          <w:szCs w:val="22"/>
          <w:lang w:val="nl-BE" w:eastAsia="nl-BE"/>
        </w:rPr>
        <w:t xml:space="preserve"> het aantal verblijfsmodules binnen de jeugdhulp</w:t>
      </w:r>
      <w:r w:rsidR="00B96BAF">
        <w:rPr>
          <w:rFonts w:eastAsia="Calibri" w:cs="Times New Roman"/>
          <w:color w:val="000000"/>
          <w:szCs w:val="22"/>
          <w:lang w:val="nl-BE" w:eastAsia="nl-BE"/>
        </w:rPr>
        <w:t xml:space="preserve"> moeten voorzien</w:t>
      </w:r>
      <w:r w:rsidR="00B42D3C">
        <w:rPr>
          <w:rFonts w:eastAsia="Calibri" w:cs="Times New Roman"/>
          <w:color w:val="000000"/>
          <w:szCs w:val="22"/>
          <w:lang w:val="nl-BE" w:eastAsia="nl-BE"/>
        </w:rPr>
        <w:t xml:space="preserve">. </w:t>
      </w:r>
    </w:p>
    <w:p w14:paraId="737B6481" w14:textId="6E7FECC9" w:rsidR="00DB0D28" w:rsidRDefault="004125F9" w:rsidP="004125F9">
      <w:pPr>
        <w:spacing w:after="160" w:line="259" w:lineRule="auto"/>
        <w:jc w:val="both"/>
        <w:rPr>
          <w:rFonts w:eastAsia="Calibri" w:cs="Times New Roman"/>
          <w:color w:val="000000"/>
          <w:szCs w:val="22"/>
          <w:lang w:val="nl-BE" w:eastAsia="nl-BE"/>
        </w:rPr>
      </w:pPr>
      <w:r>
        <w:rPr>
          <w:rFonts w:eastAsia="Calibri" w:cs="Times New Roman"/>
          <w:color w:val="000000"/>
          <w:szCs w:val="22"/>
          <w:lang w:val="nl-BE" w:eastAsia="nl-BE"/>
        </w:rPr>
        <w:t xml:space="preserve">3.1. </w:t>
      </w:r>
      <w:r w:rsidR="00DB0D28">
        <w:rPr>
          <w:rFonts w:eastAsia="Calibri" w:cs="Times New Roman"/>
          <w:color w:val="000000"/>
          <w:szCs w:val="22"/>
          <w:lang w:val="nl-BE" w:eastAsia="nl-BE"/>
        </w:rPr>
        <w:t xml:space="preserve">De </w:t>
      </w:r>
      <w:r w:rsidR="00E25B61">
        <w:rPr>
          <w:rFonts w:eastAsia="Calibri" w:cs="Times New Roman"/>
          <w:color w:val="000000"/>
          <w:szCs w:val="22"/>
          <w:lang w:val="nl-BE" w:eastAsia="nl-BE"/>
        </w:rPr>
        <w:t xml:space="preserve">cruciale </w:t>
      </w:r>
      <w:r w:rsidR="00DB0D28">
        <w:rPr>
          <w:rFonts w:eastAsia="Calibri" w:cs="Times New Roman"/>
          <w:color w:val="000000"/>
          <w:szCs w:val="22"/>
          <w:lang w:val="nl-BE" w:eastAsia="nl-BE"/>
        </w:rPr>
        <w:t xml:space="preserve">vragen </w:t>
      </w:r>
      <w:r w:rsidR="00367239" w:rsidRPr="00641F8C">
        <w:rPr>
          <w:rFonts w:eastAsia="Calibri" w:cs="Times New Roman"/>
          <w:i/>
          <w:color w:val="000000"/>
          <w:szCs w:val="22"/>
          <w:lang w:val="nl-BE" w:eastAsia="nl-BE"/>
        </w:rPr>
        <w:t xml:space="preserve">wat is er </w:t>
      </w:r>
      <w:r w:rsidR="00E25B61" w:rsidRPr="00641F8C">
        <w:rPr>
          <w:rFonts w:eastAsia="Calibri" w:cs="Times New Roman"/>
          <w:i/>
          <w:color w:val="000000"/>
          <w:szCs w:val="22"/>
          <w:lang w:val="nl-BE" w:eastAsia="nl-BE"/>
        </w:rPr>
        <w:t xml:space="preserve">nu </w:t>
      </w:r>
      <w:r w:rsidR="00367239" w:rsidRPr="00641F8C">
        <w:rPr>
          <w:rFonts w:eastAsia="Calibri" w:cs="Times New Roman"/>
          <w:i/>
          <w:color w:val="000000"/>
          <w:szCs w:val="22"/>
          <w:lang w:val="nl-BE" w:eastAsia="nl-BE"/>
        </w:rPr>
        <w:t xml:space="preserve">nodig, voor wie, </w:t>
      </w:r>
      <w:r w:rsidR="00DB0D28" w:rsidRPr="00641F8C">
        <w:rPr>
          <w:rFonts w:eastAsia="Calibri" w:cs="Times New Roman"/>
          <w:i/>
          <w:color w:val="000000"/>
          <w:szCs w:val="22"/>
          <w:lang w:val="nl-BE" w:eastAsia="nl-BE"/>
        </w:rPr>
        <w:t>waar en hoeveel precies?</w:t>
      </w:r>
      <w:r w:rsidR="00DB0D28">
        <w:rPr>
          <w:rFonts w:eastAsia="Calibri" w:cs="Times New Roman"/>
          <w:color w:val="000000"/>
          <w:szCs w:val="22"/>
          <w:lang w:val="nl-BE" w:eastAsia="nl-BE"/>
        </w:rPr>
        <w:t xml:space="preserve"> zijn voor de jeugdhulp niet eenvoudig te beantwoorden. Een louter op demografie, leeftijd of zorgbehoefte </w:t>
      </w:r>
      <w:r w:rsidR="00367239">
        <w:rPr>
          <w:rFonts w:eastAsia="Calibri" w:cs="Times New Roman"/>
          <w:color w:val="000000"/>
          <w:szCs w:val="22"/>
          <w:lang w:val="nl-BE" w:eastAsia="nl-BE"/>
        </w:rPr>
        <w:t>gebaseerde prognose</w:t>
      </w:r>
      <w:r w:rsidR="00167842">
        <w:rPr>
          <w:rFonts w:eastAsia="Calibri" w:cs="Times New Roman"/>
          <w:color w:val="000000"/>
          <w:szCs w:val="22"/>
          <w:lang w:val="nl-BE" w:eastAsia="nl-BE"/>
        </w:rPr>
        <w:t xml:space="preserve"> naar groei</w:t>
      </w:r>
      <w:r w:rsidR="00367239">
        <w:rPr>
          <w:rFonts w:eastAsia="Calibri" w:cs="Times New Roman"/>
          <w:color w:val="000000"/>
          <w:szCs w:val="22"/>
          <w:lang w:val="nl-BE" w:eastAsia="nl-BE"/>
        </w:rPr>
        <w:t xml:space="preserve"> zoals bijvoorbeeld in de ouderenzorg of de sector </w:t>
      </w:r>
      <w:r w:rsidR="00167842">
        <w:rPr>
          <w:rFonts w:eastAsia="Calibri" w:cs="Times New Roman"/>
          <w:color w:val="000000"/>
          <w:szCs w:val="22"/>
          <w:lang w:val="nl-BE" w:eastAsia="nl-BE"/>
        </w:rPr>
        <w:t xml:space="preserve">voor </w:t>
      </w:r>
      <w:r w:rsidR="00367239">
        <w:rPr>
          <w:rFonts w:eastAsia="Calibri" w:cs="Times New Roman"/>
          <w:color w:val="000000"/>
          <w:szCs w:val="22"/>
          <w:lang w:val="nl-BE" w:eastAsia="nl-BE"/>
        </w:rPr>
        <w:t xml:space="preserve">personen met een beperking is voor de residentiële jeugdhulp niet hanteerbaar. </w:t>
      </w:r>
      <w:r w:rsidR="00167842">
        <w:rPr>
          <w:rFonts w:eastAsia="Calibri" w:cs="Times New Roman"/>
          <w:color w:val="000000"/>
          <w:szCs w:val="22"/>
          <w:lang w:val="nl-BE" w:eastAsia="nl-BE"/>
        </w:rPr>
        <w:t xml:space="preserve">Beslissingen tot uithuisplaatsing zijn immers sterk onderhevig aan de context van de minderjarige, worden sterk beïnvloed door (gedwongen) beslissingen </w:t>
      </w:r>
      <w:r w:rsidR="007A61A5">
        <w:rPr>
          <w:rFonts w:eastAsia="Calibri" w:cs="Times New Roman"/>
          <w:color w:val="000000"/>
          <w:szCs w:val="22"/>
          <w:lang w:val="nl-BE" w:eastAsia="nl-BE"/>
        </w:rPr>
        <w:t xml:space="preserve">al of niet </w:t>
      </w:r>
      <w:r w:rsidR="00167842">
        <w:rPr>
          <w:rFonts w:eastAsia="Calibri" w:cs="Times New Roman"/>
          <w:color w:val="000000"/>
          <w:szCs w:val="22"/>
          <w:lang w:val="nl-BE" w:eastAsia="nl-BE"/>
        </w:rPr>
        <w:t xml:space="preserve">op basis van een </w:t>
      </w:r>
      <w:r w:rsidR="00E25B61">
        <w:rPr>
          <w:rFonts w:eastAsia="Calibri" w:cs="Times New Roman"/>
          <w:color w:val="000000"/>
          <w:szCs w:val="22"/>
          <w:lang w:val="nl-BE" w:eastAsia="nl-BE"/>
        </w:rPr>
        <w:t xml:space="preserve">onderbouwde </w:t>
      </w:r>
      <w:r w:rsidR="00167842">
        <w:rPr>
          <w:rFonts w:eastAsia="Calibri" w:cs="Times New Roman"/>
          <w:color w:val="000000"/>
          <w:szCs w:val="22"/>
          <w:lang w:val="nl-BE" w:eastAsia="nl-BE"/>
        </w:rPr>
        <w:t>inschatting van veiligheid</w:t>
      </w:r>
      <w:r w:rsidR="007A61A5">
        <w:rPr>
          <w:rFonts w:eastAsia="Calibri" w:cs="Times New Roman"/>
          <w:color w:val="000000"/>
          <w:szCs w:val="22"/>
          <w:lang w:val="nl-BE" w:eastAsia="nl-BE"/>
        </w:rPr>
        <w:t xml:space="preserve"> en </w:t>
      </w:r>
      <w:r w:rsidR="00167842">
        <w:rPr>
          <w:rFonts w:eastAsia="Calibri" w:cs="Times New Roman"/>
          <w:color w:val="000000"/>
          <w:szCs w:val="22"/>
          <w:lang w:val="nl-BE" w:eastAsia="nl-BE"/>
        </w:rPr>
        <w:t xml:space="preserve">de duur </w:t>
      </w:r>
      <w:r w:rsidR="00233F25">
        <w:rPr>
          <w:rFonts w:eastAsia="Calibri" w:cs="Times New Roman"/>
          <w:color w:val="000000"/>
          <w:szCs w:val="22"/>
          <w:lang w:val="nl-BE" w:eastAsia="nl-BE"/>
        </w:rPr>
        <w:t xml:space="preserve">(of de beslissing tot verlenging van de duur) </w:t>
      </w:r>
      <w:r w:rsidR="00167842">
        <w:rPr>
          <w:rFonts w:eastAsia="Calibri" w:cs="Times New Roman"/>
          <w:color w:val="000000"/>
          <w:szCs w:val="22"/>
          <w:lang w:val="nl-BE" w:eastAsia="nl-BE"/>
        </w:rPr>
        <w:t xml:space="preserve">van </w:t>
      </w:r>
      <w:r w:rsidR="007A61A5">
        <w:rPr>
          <w:rFonts w:eastAsia="Calibri" w:cs="Times New Roman"/>
          <w:color w:val="000000"/>
          <w:szCs w:val="22"/>
          <w:lang w:val="nl-BE" w:eastAsia="nl-BE"/>
        </w:rPr>
        <w:t xml:space="preserve">het </w:t>
      </w:r>
      <w:r w:rsidR="00167842">
        <w:rPr>
          <w:rFonts w:eastAsia="Calibri" w:cs="Times New Roman"/>
          <w:color w:val="000000"/>
          <w:szCs w:val="22"/>
          <w:lang w:val="nl-BE" w:eastAsia="nl-BE"/>
        </w:rPr>
        <w:t xml:space="preserve">verblijf (of dus de bezetting van de capaciteit) </w:t>
      </w:r>
      <w:r w:rsidR="007A61A5">
        <w:rPr>
          <w:rFonts w:eastAsia="Calibri" w:cs="Times New Roman"/>
          <w:color w:val="000000"/>
          <w:szCs w:val="22"/>
          <w:lang w:val="nl-BE" w:eastAsia="nl-BE"/>
        </w:rPr>
        <w:lastRenderedPageBreak/>
        <w:t>laat zich ook niet</w:t>
      </w:r>
      <w:r w:rsidR="00167842">
        <w:rPr>
          <w:rFonts w:eastAsia="Calibri" w:cs="Times New Roman"/>
          <w:color w:val="000000"/>
          <w:szCs w:val="22"/>
          <w:lang w:val="nl-BE" w:eastAsia="nl-BE"/>
        </w:rPr>
        <w:t xml:space="preserve"> gemak</w:t>
      </w:r>
      <w:r w:rsidR="007A61A5">
        <w:rPr>
          <w:rFonts w:eastAsia="Calibri" w:cs="Times New Roman"/>
          <w:color w:val="000000"/>
          <w:szCs w:val="22"/>
          <w:lang w:val="nl-BE" w:eastAsia="nl-BE"/>
        </w:rPr>
        <w:t>kelijk voorspellen</w:t>
      </w:r>
      <w:r w:rsidR="00167842">
        <w:rPr>
          <w:rFonts w:eastAsia="Calibri" w:cs="Times New Roman"/>
          <w:color w:val="000000"/>
          <w:szCs w:val="22"/>
          <w:lang w:val="nl-BE" w:eastAsia="nl-BE"/>
        </w:rPr>
        <w:t xml:space="preserve">. </w:t>
      </w:r>
      <w:r w:rsidR="00367239">
        <w:rPr>
          <w:rFonts w:eastAsia="Calibri" w:cs="Times New Roman"/>
          <w:color w:val="000000"/>
          <w:szCs w:val="22"/>
          <w:lang w:val="nl-BE" w:eastAsia="nl-BE"/>
        </w:rPr>
        <w:t>Toch is een essentiële bouwsteen</w:t>
      </w:r>
      <w:r w:rsidR="00167842">
        <w:rPr>
          <w:rFonts w:eastAsia="Calibri" w:cs="Times New Roman"/>
          <w:color w:val="000000"/>
          <w:szCs w:val="22"/>
          <w:lang w:val="nl-BE" w:eastAsia="nl-BE"/>
        </w:rPr>
        <w:t xml:space="preserve"> voor de toekomst</w:t>
      </w:r>
      <w:r w:rsidR="00367239">
        <w:rPr>
          <w:rFonts w:eastAsia="Calibri" w:cs="Times New Roman"/>
          <w:color w:val="000000"/>
          <w:szCs w:val="22"/>
          <w:lang w:val="nl-BE" w:eastAsia="nl-BE"/>
        </w:rPr>
        <w:t>:</w:t>
      </w:r>
      <w:r w:rsidR="00DB0D28" w:rsidRPr="00B42D3C">
        <w:rPr>
          <w:rFonts w:eastAsia="Calibri" w:cs="Times New Roman"/>
          <w:color w:val="000000"/>
          <w:szCs w:val="22"/>
          <w:lang w:val="nl-BE" w:eastAsia="nl-BE"/>
        </w:rPr>
        <w:t xml:space="preserve"> een </w:t>
      </w:r>
      <w:r w:rsidR="00DB0D28" w:rsidRPr="00641F8C">
        <w:rPr>
          <w:rFonts w:eastAsia="Calibri" w:cs="Times New Roman"/>
          <w:color w:val="000000"/>
          <w:szCs w:val="22"/>
          <w:lang w:val="nl-BE" w:eastAsia="nl-BE"/>
        </w:rPr>
        <w:t>intersectorale regionale programmatienorm</w:t>
      </w:r>
      <w:r w:rsidR="00DB0D28" w:rsidRPr="00B42D3C">
        <w:rPr>
          <w:rFonts w:eastAsia="Calibri" w:cs="Times New Roman"/>
          <w:color w:val="000000"/>
          <w:szCs w:val="22"/>
          <w:lang w:val="nl-BE" w:eastAsia="nl-BE"/>
        </w:rPr>
        <w:t xml:space="preserve"> voor verblijf, </w:t>
      </w:r>
      <w:r w:rsidR="00167842">
        <w:rPr>
          <w:rFonts w:eastAsia="Calibri" w:cs="Times New Roman"/>
          <w:color w:val="000000"/>
          <w:szCs w:val="22"/>
          <w:lang w:val="nl-BE" w:eastAsia="nl-BE"/>
        </w:rPr>
        <w:t>die rekening houdt</w:t>
      </w:r>
      <w:r w:rsidR="00DB0D28" w:rsidRPr="00B42D3C">
        <w:rPr>
          <w:rFonts w:eastAsia="Calibri" w:cs="Times New Roman"/>
          <w:color w:val="000000"/>
          <w:szCs w:val="22"/>
          <w:lang w:val="nl-BE" w:eastAsia="nl-BE"/>
        </w:rPr>
        <w:t xml:space="preserve"> met de gedifferentieerde hulpvragen binnen verblijf (o.a. naar leeftijd en doelgroep). </w:t>
      </w:r>
      <w:r w:rsidR="00DB0D28">
        <w:rPr>
          <w:rFonts w:eastAsia="Calibri" w:cs="Times New Roman"/>
          <w:color w:val="000000"/>
          <w:szCs w:val="22"/>
          <w:lang w:val="nl-BE" w:eastAsia="nl-BE"/>
        </w:rPr>
        <w:t>Parameters die hier kunnen richtinggevend zijn, zoals priordruk, aantal wachtenden, wachttijden moeten hierbij eenduidig en zuiver gehanteerd kunnen worden. Bij die programmatie zal op de korte termijn alvast al rekening gehouden moeten worden met de herpositionering van het aanbod in onze gemeenschapsinstellingen door flankerend te voorzien aan bijkomende residentiële capaciteit in het private aanbod als randvoorwaarde (cf. ontwerp van decreet betreffende het jeugddelinquentierecht) en moeten we bijzondere aandacht hebben voor de doelgroep 10 tot 14 jaar, willen we bijvoorbeeld ook in het residentieel werken tijdig ingrijpen.</w:t>
      </w:r>
    </w:p>
    <w:p w14:paraId="254384E8" w14:textId="6E8FDA90" w:rsidR="00451746" w:rsidRDefault="004125F9" w:rsidP="00B42D3C">
      <w:pPr>
        <w:spacing w:after="160" w:line="259" w:lineRule="auto"/>
        <w:jc w:val="both"/>
        <w:rPr>
          <w:rFonts w:eastAsia="Calibri" w:cs="Times New Roman"/>
          <w:color w:val="000000"/>
          <w:szCs w:val="22"/>
          <w:lang w:val="nl-BE" w:eastAsia="nl-BE"/>
        </w:rPr>
      </w:pPr>
      <w:r>
        <w:rPr>
          <w:rFonts w:eastAsia="Calibri" w:cs="Times New Roman"/>
          <w:color w:val="000000"/>
          <w:szCs w:val="22"/>
          <w:lang w:val="nl-BE" w:eastAsia="nl-BE"/>
        </w:rPr>
        <w:t>3.2</w:t>
      </w:r>
      <w:r w:rsidR="00B42D3C">
        <w:rPr>
          <w:rFonts w:eastAsia="Calibri" w:cs="Times New Roman"/>
          <w:color w:val="000000"/>
          <w:szCs w:val="22"/>
          <w:lang w:val="nl-BE" w:eastAsia="nl-BE"/>
        </w:rPr>
        <w:t xml:space="preserve">. </w:t>
      </w:r>
      <w:r>
        <w:rPr>
          <w:rFonts w:eastAsia="Calibri" w:cs="Times New Roman"/>
          <w:color w:val="000000"/>
          <w:szCs w:val="22"/>
          <w:lang w:val="nl-BE" w:eastAsia="nl-BE"/>
        </w:rPr>
        <w:t>Wat de acute zorgvragen betreft, p</w:t>
      </w:r>
      <w:r w:rsidR="00451746" w:rsidRPr="00B42D3C">
        <w:rPr>
          <w:rFonts w:eastAsia="Calibri" w:cs="Times New Roman"/>
          <w:color w:val="000000"/>
          <w:szCs w:val="22"/>
          <w:lang w:val="nl-BE" w:eastAsia="nl-BE"/>
        </w:rPr>
        <w:t xml:space="preserve">ositioneren </w:t>
      </w:r>
      <w:r>
        <w:rPr>
          <w:rFonts w:eastAsia="Calibri" w:cs="Times New Roman"/>
          <w:color w:val="000000"/>
          <w:szCs w:val="22"/>
          <w:lang w:val="nl-BE" w:eastAsia="nl-BE"/>
        </w:rPr>
        <w:t xml:space="preserve">we </w:t>
      </w:r>
      <w:r w:rsidR="00451746" w:rsidRPr="00B42D3C">
        <w:rPr>
          <w:rFonts w:eastAsia="Calibri" w:cs="Times New Roman"/>
          <w:color w:val="000000"/>
          <w:szCs w:val="22"/>
          <w:lang w:val="nl-BE" w:eastAsia="nl-BE"/>
        </w:rPr>
        <w:t xml:space="preserve">het crisismeldpunt als </w:t>
      </w:r>
      <w:r w:rsidR="00451746" w:rsidRPr="00D032B3">
        <w:rPr>
          <w:rFonts w:eastAsia="Calibri" w:cs="Times New Roman"/>
          <w:color w:val="000000"/>
          <w:szCs w:val="22"/>
          <w:lang w:val="nl-BE" w:eastAsia="nl-BE"/>
        </w:rPr>
        <w:t>enige toegangsweg</w:t>
      </w:r>
      <w:r w:rsidR="00451746" w:rsidRPr="00B42D3C">
        <w:rPr>
          <w:rFonts w:eastAsia="Calibri" w:cs="Times New Roman"/>
          <w:color w:val="000000"/>
          <w:szCs w:val="22"/>
          <w:lang w:val="nl-BE" w:eastAsia="nl-BE"/>
        </w:rPr>
        <w:t xml:space="preserve"> bi</w:t>
      </w:r>
      <w:r w:rsidR="00B42D3C">
        <w:rPr>
          <w:rFonts w:eastAsia="Calibri" w:cs="Times New Roman"/>
          <w:color w:val="000000"/>
          <w:szCs w:val="22"/>
          <w:lang w:val="nl-BE" w:eastAsia="nl-BE"/>
        </w:rPr>
        <w:t xml:space="preserve">j crisisvragen. Momenteel biedt </w:t>
      </w:r>
      <w:r w:rsidR="00451746" w:rsidRPr="00B42D3C">
        <w:rPr>
          <w:rFonts w:eastAsia="Calibri" w:cs="Times New Roman"/>
          <w:color w:val="000000"/>
          <w:szCs w:val="22"/>
          <w:lang w:val="nl-BE" w:eastAsia="nl-BE"/>
        </w:rPr>
        <w:t xml:space="preserve">jeugdhulpregie ondersteuning wanneer het aanbod van crisisverblijf volzet is. Dit betekent geregeld dat voorzieningen meermaals per dag bevraagd worden naar beschikbaar aanbod. Dit kan en moet eenvoudiger. </w:t>
      </w:r>
    </w:p>
    <w:p w14:paraId="329BF0C5" w14:textId="77777777" w:rsidR="004F454B" w:rsidRDefault="004125F9" w:rsidP="00B42D3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3.3</w:t>
      </w:r>
      <w:r w:rsidR="00B42D3C">
        <w:rPr>
          <w:rFonts w:eastAsia="Calibri" w:cs="Times New Roman"/>
          <w:color w:val="000000"/>
          <w:szCs w:val="22"/>
          <w:lang w:val="nl-BE" w:eastAsia="nl-BE"/>
        </w:rPr>
        <w:t xml:space="preserve">. </w:t>
      </w:r>
      <w:r w:rsidR="00451746" w:rsidRPr="00B42D3C">
        <w:rPr>
          <w:rFonts w:eastAsia="Calibri" w:cs="Times New Roman"/>
          <w:color w:val="000000"/>
          <w:szCs w:val="22"/>
          <w:lang w:val="nl-BE" w:eastAsia="nl-BE"/>
        </w:rPr>
        <w:t xml:space="preserve">Voorwaarde hiervoor is dat er voldoende verzekerd aanbod is, en dat alle voorzieningen die nu via jeugdhulpregie crisisverblijf aanbieden, dit aanbod ook kenbaar maken bij het crisismeldpunt (als verzekerd of mogelijk aanbod). We ontwikkelen een programmatienorm voor de crisisjeugdhulp en voorzien gericht </w:t>
      </w:r>
      <w:r w:rsidR="00451746" w:rsidRPr="00D032B3">
        <w:rPr>
          <w:rFonts w:eastAsia="Calibri" w:cs="Times New Roman"/>
          <w:color w:val="000000"/>
          <w:szCs w:val="22"/>
          <w:lang w:val="nl-BE" w:eastAsia="nl-BE"/>
        </w:rPr>
        <w:t>extra capaciteit</w:t>
      </w:r>
      <w:r w:rsidR="004F454B" w:rsidRPr="00D032B3">
        <w:rPr>
          <w:rFonts w:eastAsia="Calibri" w:cs="Times New Roman"/>
          <w:color w:val="000000"/>
          <w:szCs w:val="22"/>
          <w:lang w:val="nl-BE" w:eastAsia="nl-BE"/>
        </w:rPr>
        <w:t xml:space="preserve"> op de korte termijn</w:t>
      </w:r>
      <w:r w:rsidR="00451746" w:rsidRPr="00B42D3C">
        <w:rPr>
          <w:rFonts w:eastAsia="Calibri" w:cs="Times New Roman"/>
          <w:color w:val="000000"/>
          <w:szCs w:val="22"/>
          <w:lang w:val="nl-BE" w:eastAsia="nl-BE"/>
        </w:rPr>
        <w:t xml:space="preserve"> waar het verzekerd aanbod het kleinst is. </w:t>
      </w:r>
    </w:p>
    <w:p w14:paraId="564A328A" w14:textId="078E8D3A" w:rsidR="001A5CBE" w:rsidRDefault="0019515E" w:rsidP="00B42D3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Begin 2019 wordt de crisisjeugdhulp versterkt met extra residentiële plaatsen en plaatsen crisishulp aan huis. </w:t>
      </w:r>
    </w:p>
    <w:p w14:paraId="33034AF3" w14:textId="77777777" w:rsidR="001A5CBE" w:rsidRDefault="001A5CBE" w:rsidP="00B42D3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p>
    <w:p w14:paraId="205F1961" w14:textId="51744E5D" w:rsidR="001A5CBE" w:rsidRDefault="001A5CBE" w:rsidP="00B42D3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3.4. Het capaciteitsvraagstuk</w:t>
      </w:r>
      <w:r w:rsidR="00B371B0">
        <w:rPr>
          <w:rFonts w:eastAsia="Calibri" w:cs="Times New Roman"/>
          <w:color w:val="000000"/>
          <w:szCs w:val="22"/>
          <w:lang w:val="nl-BE" w:eastAsia="nl-BE"/>
        </w:rPr>
        <w:t xml:space="preserve"> vergt ook een doorgedreven aan</w:t>
      </w:r>
      <w:r>
        <w:rPr>
          <w:rFonts w:eastAsia="Calibri" w:cs="Times New Roman"/>
          <w:color w:val="000000"/>
          <w:szCs w:val="22"/>
          <w:lang w:val="nl-BE" w:eastAsia="nl-BE"/>
        </w:rPr>
        <w:t xml:space="preserve">pak over het nadenken over de instroom. We hebben al verwezen naar de ingezette en noodzakelijke shift naar zo vroeg als mogelijk optreden. We moeten hierbij de effecten van de werven 1 en 2 in de jeugdhulp strak monitoren. Een ander thema is een </w:t>
      </w:r>
      <w:r w:rsidRPr="00D032B3">
        <w:rPr>
          <w:rFonts w:eastAsia="Calibri" w:cs="Times New Roman"/>
          <w:color w:val="000000"/>
          <w:szCs w:val="22"/>
          <w:lang w:val="nl-BE" w:eastAsia="nl-BE"/>
        </w:rPr>
        <w:t>intersectoraal en gedeeld kader rond de inschatting van veiligheid</w:t>
      </w:r>
      <w:r>
        <w:rPr>
          <w:rFonts w:eastAsia="Calibri" w:cs="Times New Roman"/>
          <w:color w:val="000000"/>
          <w:szCs w:val="22"/>
          <w:lang w:val="nl-BE" w:eastAsia="nl-BE"/>
        </w:rPr>
        <w:t xml:space="preserve">. Zowel voorzieningen als degenen die adviseren en beslissen tot een residentiële opname moeten hierbij meer evolueren naar een gedeelde kijk, een gemeenschappelijk model. De ontwikkelingen in het denken over verontrusting zoals </w:t>
      </w:r>
      <w:proofErr w:type="spellStart"/>
      <w:r>
        <w:rPr>
          <w:rFonts w:eastAsia="Calibri" w:cs="Times New Roman"/>
          <w:color w:val="000000"/>
          <w:szCs w:val="22"/>
          <w:lang w:val="nl-BE" w:eastAsia="nl-BE"/>
        </w:rPr>
        <w:t>Signs</w:t>
      </w:r>
      <w:proofErr w:type="spellEnd"/>
      <w:r>
        <w:rPr>
          <w:rFonts w:eastAsia="Calibri" w:cs="Times New Roman"/>
          <w:color w:val="000000"/>
          <w:szCs w:val="22"/>
          <w:lang w:val="nl-BE" w:eastAsia="nl-BE"/>
        </w:rPr>
        <w:t xml:space="preserve"> of Safety zijn ook een belangrijke evolutie die we in het debat van onze toekomstige residentiële jeugdhulp moeten stimuleren.</w:t>
      </w:r>
    </w:p>
    <w:p w14:paraId="0BABB9BC" w14:textId="77777777" w:rsidR="0019515E" w:rsidRDefault="0019515E" w:rsidP="00B42D3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p>
    <w:p w14:paraId="077FFDDC" w14:textId="14CD1CCB" w:rsidR="00195908" w:rsidRPr="00B42D3C" w:rsidRDefault="00195908" w:rsidP="00FB3AEA">
      <w:pPr>
        <w:pStyle w:val="Kop2"/>
        <w:numPr>
          <w:ilvl w:val="0"/>
          <w:numId w:val="4"/>
        </w:numPr>
        <w:rPr>
          <w:rFonts w:asciiTheme="minorHAnsi" w:eastAsia="Calibri" w:hAnsiTheme="minorHAnsi"/>
        </w:rPr>
      </w:pPr>
      <w:r w:rsidRPr="00B42D3C">
        <w:rPr>
          <w:rFonts w:asciiTheme="minorHAnsi" w:eastAsia="Calibri" w:hAnsiTheme="minorHAnsi"/>
        </w:rPr>
        <w:t>Gedifferentieerd verblijf met ruimte voor nieuwe verblijfs</w:t>
      </w:r>
      <w:r w:rsidR="00C82760">
        <w:rPr>
          <w:rFonts w:asciiTheme="minorHAnsi" w:eastAsia="Calibri" w:hAnsiTheme="minorHAnsi"/>
        </w:rPr>
        <w:t>- en woon</w:t>
      </w:r>
      <w:r w:rsidRPr="00B42D3C">
        <w:rPr>
          <w:rFonts w:asciiTheme="minorHAnsi" w:eastAsia="Calibri" w:hAnsiTheme="minorHAnsi"/>
        </w:rPr>
        <w:t>vormen: innovatie</w:t>
      </w:r>
    </w:p>
    <w:p w14:paraId="753D48BA" w14:textId="77777777" w:rsidR="00326D39" w:rsidRDefault="00326D39" w:rsidP="00195908">
      <w:pPr>
        <w:rPr>
          <w:rFonts w:eastAsia="Calibri" w:cs="Times New Roman"/>
          <w:color w:val="000000"/>
          <w:szCs w:val="22"/>
          <w:lang w:val="nl-BE" w:eastAsia="nl-BE"/>
        </w:rPr>
      </w:pPr>
    </w:p>
    <w:p w14:paraId="50A2A28B" w14:textId="7F6AB493" w:rsidR="00451746" w:rsidRPr="00B42D3C" w:rsidRDefault="00451746" w:rsidP="001C3922">
      <w:pPr>
        <w:jc w:val="both"/>
        <w:rPr>
          <w:lang w:val="nl-BE" w:eastAsia="nl-BE"/>
        </w:rPr>
      </w:pPr>
      <w:r w:rsidRPr="00B42D3C">
        <w:rPr>
          <w:rFonts w:eastAsia="Calibri" w:cs="Times New Roman"/>
          <w:color w:val="000000"/>
          <w:szCs w:val="22"/>
          <w:lang w:val="nl-BE" w:eastAsia="nl-BE"/>
        </w:rPr>
        <w:t xml:space="preserve">Voorzieningen botsen op de grenzen van </w:t>
      </w:r>
      <w:r w:rsidR="001C3922">
        <w:rPr>
          <w:rFonts w:eastAsia="Calibri" w:cs="Times New Roman"/>
          <w:color w:val="000000"/>
          <w:szCs w:val="22"/>
          <w:lang w:val="nl-BE" w:eastAsia="nl-BE"/>
        </w:rPr>
        <w:t>“</w:t>
      </w:r>
      <w:r w:rsidRPr="00B42D3C">
        <w:rPr>
          <w:rFonts w:eastAsia="Calibri" w:cs="Times New Roman"/>
          <w:color w:val="000000"/>
          <w:szCs w:val="22"/>
          <w:lang w:val="nl-BE" w:eastAsia="nl-BE"/>
        </w:rPr>
        <w:t>de klassieke leefgroepen</w:t>
      </w:r>
      <w:r w:rsidR="001C3922">
        <w:rPr>
          <w:rFonts w:eastAsia="Calibri" w:cs="Times New Roman"/>
          <w:color w:val="000000"/>
          <w:szCs w:val="22"/>
          <w:lang w:val="nl-BE" w:eastAsia="nl-BE"/>
        </w:rPr>
        <w:t>”</w:t>
      </w:r>
      <w:r w:rsidRPr="00B42D3C">
        <w:rPr>
          <w:rFonts w:eastAsia="Calibri" w:cs="Times New Roman"/>
          <w:color w:val="000000"/>
          <w:szCs w:val="22"/>
          <w:lang w:val="nl-BE" w:eastAsia="nl-BE"/>
        </w:rPr>
        <w:t xml:space="preserve">. Het is nodig om die anders in te vullen. Nieuwe noden vereisen meer differentiatie in het aanbod met meer individuele </w:t>
      </w:r>
      <w:r w:rsidR="001C3922">
        <w:rPr>
          <w:rFonts w:eastAsia="Calibri" w:cs="Times New Roman"/>
          <w:color w:val="000000"/>
          <w:szCs w:val="22"/>
          <w:lang w:val="nl-BE" w:eastAsia="nl-BE"/>
        </w:rPr>
        <w:t>en flexibele trajecten op maat en een aangepaste infrastructuur.</w:t>
      </w:r>
    </w:p>
    <w:p w14:paraId="3B9E5F51" w14:textId="77777777" w:rsidR="001C3922" w:rsidRDefault="001C3922" w:rsidP="00195908">
      <w:pPr>
        <w:rPr>
          <w:lang w:val="nl-BE" w:eastAsia="nl-BE"/>
        </w:rPr>
      </w:pPr>
    </w:p>
    <w:p w14:paraId="561A9E0B" w14:textId="2502844F" w:rsidR="001C3922" w:rsidRDefault="001C3922" w:rsidP="00D777FA">
      <w:pPr>
        <w:jc w:val="both"/>
        <w:rPr>
          <w:lang w:val="nl-BE" w:eastAsia="nl-BE"/>
        </w:rPr>
      </w:pPr>
      <w:r>
        <w:rPr>
          <w:lang w:val="nl-BE" w:eastAsia="nl-BE"/>
        </w:rPr>
        <w:t xml:space="preserve">Nieuwe noden betekent meer differentiatie: </w:t>
      </w:r>
      <w:r w:rsidR="00195908" w:rsidRPr="00B42D3C">
        <w:rPr>
          <w:lang w:val="nl-BE" w:eastAsia="nl-BE"/>
        </w:rPr>
        <w:t>o.a. kleinere</w:t>
      </w:r>
      <w:r>
        <w:rPr>
          <w:lang w:val="nl-BE" w:eastAsia="nl-BE"/>
        </w:rPr>
        <w:t xml:space="preserve"> of </w:t>
      </w:r>
      <w:r w:rsidR="00D777FA">
        <w:rPr>
          <w:lang w:val="nl-BE" w:eastAsia="nl-BE"/>
        </w:rPr>
        <w:t xml:space="preserve">meer </w:t>
      </w:r>
      <w:r>
        <w:rPr>
          <w:lang w:val="nl-BE" w:eastAsia="nl-BE"/>
        </w:rPr>
        <w:t xml:space="preserve">moduleerbare leefgroepen, kleinschalig versus de noodzaak aan </w:t>
      </w:r>
      <w:r w:rsidR="00195908" w:rsidRPr="00B42D3C">
        <w:rPr>
          <w:lang w:val="nl-BE" w:eastAsia="nl-BE"/>
        </w:rPr>
        <w:t>schaalgrootte, pleegzorg en varianten cf</w:t>
      </w:r>
      <w:r>
        <w:rPr>
          <w:lang w:val="nl-BE" w:eastAsia="nl-BE"/>
        </w:rPr>
        <w:t xml:space="preserve">., gezinshuizen, </w:t>
      </w:r>
      <w:r w:rsidR="00195908" w:rsidRPr="00B42D3C">
        <w:rPr>
          <w:lang w:val="nl-BE" w:eastAsia="nl-BE"/>
        </w:rPr>
        <w:t xml:space="preserve">nieuwe </w:t>
      </w:r>
      <w:r>
        <w:rPr>
          <w:lang w:val="nl-BE" w:eastAsia="nl-BE"/>
        </w:rPr>
        <w:t xml:space="preserve">kleinschalige </w:t>
      </w:r>
      <w:r w:rsidR="00D777FA">
        <w:rPr>
          <w:lang w:val="nl-BE" w:eastAsia="nl-BE"/>
        </w:rPr>
        <w:t>woonvormen</w:t>
      </w:r>
      <w:r w:rsidR="004F454B">
        <w:rPr>
          <w:lang w:val="nl-BE" w:eastAsia="nl-BE"/>
        </w:rPr>
        <w:t xml:space="preserve">, trajecten </w:t>
      </w:r>
      <w:proofErr w:type="spellStart"/>
      <w:r w:rsidR="004F454B">
        <w:rPr>
          <w:lang w:val="nl-BE" w:eastAsia="nl-BE"/>
        </w:rPr>
        <w:t>housing</w:t>
      </w:r>
      <w:proofErr w:type="spellEnd"/>
      <w:r w:rsidR="004F454B">
        <w:rPr>
          <w:lang w:val="nl-BE" w:eastAsia="nl-BE"/>
        </w:rPr>
        <w:t xml:space="preserve"> f</w:t>
      </w:r>
      <w:r>
        <w:rPr>
          <w:lang w:val="nl-BE" w:eastAsia="nl-BE"/>
        </w:rPr>
        <w:t xml:space="preserve">irst </w:t>
      </w:r>
      <w:r w:rsidR="00195908" w:rsidRPr="00B42D3C">
        <w:rPr>
          <w:lang w:val="nl-BE" w:eastAsia="nl-BE"/>
        </w:rPr>
        <w:t>voor jongvolwassenen</w:t>
      </w:r>
      <w:r>
        <w:rPr>
          <w:lang w:val="nl-BE" w:eastAsia="nl-BE"/>
        </w:rPr>
        <w:t>,…</w:t>
      </w:r>
    </w:p>
    <w:p w14:paraId="3AA04B5D" w14:textId="77777777" w:rsidR="001C3922" w:rsidRDefault="001C3922" w:rsidP="001C3922">
      <w:pPr>
        <w:rPr>
          <w:lang w:val="nl-BE" w:eastAsia="nl-BE"/>
        </w:rPr>
      </w:pPr>
    </w:p>
    <w:p w14:paraId="3B9727C0" w14:textId="18D3BC7F" w:rsidR="001C3922" w:rsidRDefault="00916ABB" w:rsidP="00916ABB">
      <w:pPr>
        <w:jc w:val="both"/>
        <w:rPr>
          <w:color w:val="000000" w:themeColor="text1"/>
        </w:rPr>
      </w:pPr>
      <w:r>
        <w:rPr>
          <w:lang w:val="nl-BE" w:eastAsia="nl-BE"/>
        </w:rPr>
        <w:t xml:space="preserve">4.1. </w:t>
      </w:r>
      <w:r w:rsidR="004F454B">
        <w:rPr>
          <w:lang w:val="nl-BE" w:eastAsia="nl-BE"/>
        </w:rPr>
        <w:t>Door innovatie moeten we de bestaande residentiële capaciteit</w:t>
      </w:r>
      <w:r w:rsidR="00C82760">
        <w:rPr>
          <w:lang w:val="nl-BE" w:eastAsia="nl-BE"/>
        </w:rPr>
        <w:t xml:space="preserve"> beter benutten. Vo</w:t>
      </w:r>
      <w:r w:rsidR="00A2390D">
        <w:rPr>
          <w:lang w:val="nl-BE" w:eastAsia="nl-BE"/>
        </w:rPr>
        <w:t xml:space="preserve">or bepaalde doelgroepen dringt de inzet op </w:t>
      </w:r>
      <w:r w:rsidR="00C82760" w:rsidRPr="00D032B3">
        <w:rPr>
          <w:lang w:val="nl-BE" w:eastAsia="nl-BE"/>
        </w:rPr>
        <w:t>uitstroominitiatieven</w:t>
      </w:r>
      <w:r w:rsidR="00C82760">
        <w:rPr>
          <w:lang w:val="nl-BE" w:eastAsia="nl-BE"/>
        </w:rPr>
        <w:t xml:space="preserve"> zich op, dit om in de residentiële jeugdhulp zoveel mogelijk ruimte te creëren.</w:t>
      </w:r>
      <w:r w:rsidR="004F454B">
        <w:rPr>
          <w:lang w:val="nl-BE" w:eastAsia="nl-BE"/>
        </w:rPr>
        <w:t xml:space="preserve"> </w:t>
      </w:r>
      <w:r w:rsidR="00C82760">
        <w:rPr>
          <w:lang w:val="nl-BE" w:eastAsia="nl-BE"/>
        </w:rPr>
        <w:t>Voor de aangroeiende</w:t>
      </w:r>
      <w:r w:rsidR="001C3922">
        <w:rPr>
          <w:lang w:val="nl-BE" w:eastAsia="nl-BE"/>
        </w:rPr>
        <w:t xml:space="preserve"> groep jongvolwassenen is dit cruciaal (gelet ook op </w:t>
      </w:r>
      <w:r w:rsidR="001C3922">
        <w:rPr>
          <w:lang w:val="nl-BE" w:eastAsia="nl-BE"/>
        </w:rPr>
        <w:lastRenderedPageBreak/>
        <w:t xml:space="preserve">het feit dat het aantal jongvolwassen in de jeugdhulp steeg met bijna 20% de voorbije 2 jaar). </w:t>
      </w:r>
      <w:r w:rsidR="001C3922">
        <w:rPr>
          <w:color w:val="000000" w:themeColor="text1"/>
        </w:rPr>
        <w:t xml:space="preserve">In 2019 </w:t>
      </w:r>
      <w:r w:rsidR="003C7019">
        <w:rPr>
          <w:color w:val="000000" w:themeColor="text1"/>
        </w:rPr>
        <w:t>worden de</w:t>
      </w:r>
      <w:r w:rsidR="001C3922">
        <w:rPr>
          <w:color w:val="000000" w:themeColor="text1"/>
        </w:rPr>
        <w:t xml:space="preserve"> kleinschalige woonheden</w:t>
      </w:r>
      <w:r w:rsidR="00C82760">
        <w:rPr>
          <w:color w:val="000000" w:themeColor="text1"/>
        </w:rPr>
        <w:t xml:space="preserve"> (werf 3)</w:t>
      </w:r>
      <w:r w:rsidR="001C3922">
        <w:rPr>
          <w:color w:val="000000" w:themeColor="text1"/>
        </w:rPr>
        <w:t xml:space="preserve"> </w:t>
      </w:r>
      <w:r w:rsidR="003C7019">
        <w:rPr>
          <w:color w:val="000000" w:themeColor="text1"/>
        </w:rPr>
        <w:t xml:space="preserve">regionaal </w:t>
      </w:r>
      <w:r w:rsidR="001C3922">
        <w:rPr>
          <w:color w:val="000000" w:themeColor="text1"/>
        </w:rPr>
        <w:t>beschikbaar, daar</w:t>
      </w:r>
      <w:r w:rsidR="003C7019">
        <w:rPr>
          <w:color w:val="000000" w:themeColor="text1"/>
        </w:rPr>
        <w:t>bovenop</w:t>
      </w:r>
      <w:r w:rsidR="00C82760">
        <w:rPr>
          <w:color w:val="000000" w:themeColor="text1"/>
        </w:rPr>
        <w:t xml:space="preserve"> </w:t>
      </w:r>
      <w:r w:rsidR="001C3922">
        <w:rPr>
          <w:color w:val="000000" w:themeColor="text1"/>
        </w:rPr>
        <w:t xml:space="preserve">komt </w:t>
      </w:r>
      <w:r w:rsidR="00C82760">
        <w:rPr>
          <w:color w:val="000000" w:themeColor="text1"/>
        </w:rPr>
        <w:t xml:space="preserve">in 2019 </w:t>
      </w:r>
      <w:r w:rsidR="001C3922">
        <w:rPr>
          <w:color w:val="000000" w:themeColor="text1"/>
        </w:rPr>
        <w:t>nog een extra investering inzake innovatie</w:t>
      </w:r>
      <w:r w:rsidR="00C82760">
        <w:rPr>
          <w:color w:val="000000" w:themeColor="text1"/>
        </w:rPr>
        <w:t xml:space="preserve"> voor de doelgroep, bijv. via de aanpak van </w:t>
      </w:r>
      <w:r w:rsidR="002B3A75">
        <w:rPr>
          <w:color w:val="000000" w:themeColor="text1"/>
        </w:rPr>
        <w:t xml:space="preserve">de </w:t>
      </w:r>
      <w:proofErr w:type="spellStart"/>
      <w:r w:rsidR="00C82760">
        <w:rPr>
          <w:color w:val="000000" w:themeColor="text1"/>
        </w:rPr>
        <w:t>housing</w:t>
      </w:r>
      <w:proofErr w:type="spellEnd"/>
      <w:r w:rsidR="00C82760">
        <w:rPr>
          <w:color w:val="000000" w:themeColor="text1"/>
        </w:rPr>
        <w:t xml:space="preserve"> first</w:t>
      </w:r>
      <w:r w:rsidR="002B3A75">
        <w:rPr>
          <w:color w:val="000000" w:themeColor="text1"/>
        </w:rPr>
        <w:t xml:space="preserve"> aanpak </w:t>
      </w:r>
      <w:r w:rsidR="003C7019">
        <w:rPr>
          <w:color w:val="000000" w:themeColor="text1"/>
        </w:rPr>
        <w:t>verder uit te rollen ook voor de doelgroep binnen de jeugdhulp</w:t>
      </w:r>
      <w:r w:rsidR="00C82760">
        <w:rPr>
          <w:color w:val="000000" w:themeColor="text1"/>
        </w:rPr>
        <w:t>.</w:t>
      </w:r>
    </w:p>
    <w:p w14:paraId="2838FB64" w14:textId="77777777" w:rsidR="00334256" w:rsidRDefault="00334256" w:rsidP="00916ABB">
      <w:pPr>
        <w:jc w:val="both"/>
        <w:rPr>
          <w:color w:val="000000" w:themeColor="text1"/>
        </w:rPr>
      </w:pPr>
    </w:p>
    <w:p w14:paraId="2D10EE77" w14:textId="344B0384" w:rsidR="00334256" w:rsidRPr="00916ABB" w:rsidRDefault="00334256" w:rsidP="00916ABB">
      <w:pPr>
        <w:jc w:val="both"/>
        <w:rPr>
          <w:lang w:val="nl-BE" w:eastAsia="nl-BE"/>
        </w:rPr>
      </w:pPr>
      <w:r>
        <w:rPr>
          <w:color w:val="000000" w:themeColor="text1"/>
        </w:rPr>
        <w:t xml:space="preserve">4.2. Uitstroom creëren naar </w:t>
      </w:r>
      <w:r w:rsidRPr="00D032B3">
        <w:rPr>
          <w:color w:val="000000" w:themeColor="text1"/>
        </w:rPr>
        <w:t>zorgcontinuïteit voor jongvolwassenen</w:t>
      </w:r>
      <w:r>
        <w:rPr>
          <w:color w:val="000000" w:themeColor="text1"/>
        </w:rPr>
        <w:t xml:space="preserve"> met een beperking door het beschikbaar stellen van persoonsvolgende budgetten is </w:t>
      </w:r>
      <w:r w:rsidR="002B3A75">
        <w:rPr>
          <w:color w:val="000000" w:themeColor="text1"/>
        </w:rPr>
        <w:t xml:space="preserve">een zeer </w:t>
      </w:r>
      <w:r>
        <w:rPr>
          <w:color w:val="000000" w:themeColor="text1"/>
        </w:rPr>
        <w:t xml:space="preserve">belangrijke investering om capaciteit in het minderjarigenaanbod vrij te maken. </w:t>
      </w:r>
      <w:r w:rsidR="002B3A75">
        <w:rPr>
          <w:color w:val="000000" w:themeColor="text1"/>
        </w:rPr>
        <w:t>Deze beweging</w:t>
      </w:r>
      <w:r w:rsidR="008F1DC4">
        <w:rPr>
          <w:color w:val="000000" w:themeColor="text1"/>
        </w:rPr>
        <w:t xml:space="preserve"> is in 2019 budgettair </w:t>
      </w:r>
      <w:r w:rsidR="002B3A75">
        <w:rPr>
          <w:color w:val="000000" w:themeColor="text1"/>
        </w:rPr>
        <w:t xml:space="preserve">substantieel </w:t>
      </w:r>
      <w:r w:rsidR="008F1DC4">
        <w:rPr>
          <w:color w:val="000000" w:themeColor="text1"/>
        </w:rPr>
        <w:t>voorzien in het uitbreidingsbeleid voor personen met een beperking.</w:t>
      </w:r>
      <w:r w:rsidR="002B3A75">
        <w:rPr>
          <w:color w:val="000000" w:themeColor="text1"/>
        </w:rPr>
        <w:t xml:space="preserve"> Het is hierbij noodzakelijk de uitstroom ook</w:t>
      </w:r>
      <w:r w:rsidR="00F41985">
        <w:rPr>
          <w:color w:val="000000" w:themeColor="text1"/>
        </w:rPr>
        <w:t xml:space="preserve"> helder </w:t>
      </w:r>
      <w:r w:rsidR="002B3A75">
        <w:rPr>
          <w:color w:val="000000" w:themeColor="text1"/>
        </w:rPr>
        <w:t>te koppelen aan een duidelijk zicht op de instroom van minderjarigen.</w:t>
      </w:r>
    </w:p>
    <w:p w14:paraId="1DE25C3C" w14:textId="77777777" w:rsidR="001C3922" w:rsidRDefault="001C3922" w:rsidP="001C3922">
      <w:pPr>
        <w:rPr>
          <w:rFonts w:eastAsia="Calibri" w:cs="Times New Roman"/>
          <w:color w:val="000000" w:themeColor="text1"/>
          <w:szCs w:val="22"/>
          <w:lang w:val="nl-BE" w:eastAsia="nl-BE"/>
        </w:rPr>
      </w:pPr>
    </w:p>
    <w:p w14:paraId="6A618D77" w14:textId="2FA9D4D1" w:rsidR="004B7A1D" w:rsidRDefault="00334256" w:rsidP="00916ABB">
      <w:pPr>
        <w:jc w:val="both"/>
        <w:rPr>
          <w:rFonts w:eastAsia="Calibri" w:cs="Times New Roman"/>
          <w:color w:val="000000" w:themeColor="text1"/>
          <w:szCs w:val="22"/>
          <w:lang w:val="nl-BE" w:eastAsia="nl-BE"/>
        </w:rPr>
      </w:pPr>
      <w:r>
        <w:rPr>
          <w:rFonts w:eastAsia="Calibri" w:cs="Times New Roman"/>
          <w:color w:val="000000" w:themeColor="text1"/>
          <w:szCs w:val="22"/>
          <w:lang w:val="nl-BE" w:eastAsia="nl-BE"/>
        </w:rPr>
        <w:t>4.3</w:t>
      </w:r>
      <w:r w:rsidR="001C3922">
        <w:rPr>
          <w:rFonts w:eastAsia="Calibri" w:cs="Times New Roman"/>
          <w:color w:val="000000" w:themeColor="text1"/>
          <w:szCs w:val="22"/>
          <w:lang w:val="nl-BE" w:eastAsia="nl-BE"/>
        </w:rPr>
        <w:t xml:space="preserve">. </w:t>
      </w:r>
      <w:r w:rsidR="004B7A1D">
        <w:rPr>
          <w:rFonts w:eastAsia="Calibri" w:cs="Times New Roman"/>
          <w:color w:val="000000" w:themeColor="text1"/>
          <w:szCs w:val="22"/>
          <w:lang w:val="nl-BE" w:eastAsia="nl-BE"/>
        </w:rPr>
        <w:t xml:space="preserve">Nieuwe doelgroepen of beleidsevoluties veronderstellen ook een vernieuwd denken over infrastructuur. We verwijzen naar de criteria inzake GES+ bij de recente uitbreiding, de beveiligende opvang,… Ook de evolutie inzake het jeugddelinquentierecht zal er toe leiden dat – na een zorgzame transitie – kinderen en jongeren die geen jeugddelicten plegen  bij voorkeur en hoofdzakelijk in private en aangepaste voorzieningen verblijven. Dit vergt een grondige oefening van de doelgroep die nu in de gemeenschapsinstellingen verblijft en </w:t>
      </w:r>
      <w:r w:rsidR="000507E4">
        <w:rPr>
          <w:rFonts w:eastAsia="Calibri" w:cs="Times New Roman"/>
          <w:color w:val="000000" w:themeColor="text1"/>
          <w:szCs w:val="22"/>
          <w:lang w:val="nl-BE" w:eastAsia="nl-BE"/>
        </w:rPr>
        <w:t>de randvoorwaarden naar bijkomende capaciteit en infrastructuur binnen de private residentiële jeugdhulp.</w:t>
      </w:r>
    </w:p>
    <w:p w14:paraId="45D39EB0" w14:textId="77777777" w:rsidR="004B7A1D" w:rsidRDefault="004B7A1D" w:rsidP="00916ABB">
      <w:pPr>
        <w:jc w:val="both"/>
        <w:rPr>
          <w:rFonts w:eastAsia="Calibri" w:cs="Times New Roman"/>
          <w:color w:val="000000" w:themeColor="text1"/>
          <w:szCs w:val="22"/>
          <w:lang w:val="nl-BE" w:eastAsia="nl-BE"/>
        </w:rPr>
      </w:pPr>
    </w:p>
    <w:p w14:paraId="3685E847" w14:textId="6F7DAB17" w:rsidR="00A44336" w:rsidRDefault="00334256" w:rsidP="00916ABB">
      <w:pPr>
        <w:jc w:val="both"/>
        <w:rPr>
          <w:rFonts w:eastAsia="Calibri" w:cs="Times New Roman"/>
          <w:color w:val="000000" w:themeColor="text1"/>
          <w:szCs w:val="22"/>
          <w:lang w:val="nl-BE" w:eastAsia="nl-BE"/>
        </w:rPr>
      </w:pPr>
      <w:r>
        <w:rPr>
          <w:rFonts w:eastAsia="Calibri" w:cs="Times New Roman"/>
          <w:color w:val="000000" w:themeColor="text1"/>
          <w:szCs w:val="22"/>
          <w:lang w:val="nl-BE" w:eastAsia="nl-BE"/>
        </w:rPr>
        <w:t>4.4</w:t>
      </w:r>
      <w:r w:rsidR="004B7A1D">
        <w:rPr>
          <w:rFonts w:eastAsia="Calibri" w:cs="Times New Roman"/>
          <w:color w:val="000000" w:themeColor="text1"/>
          <w:szCs w:val="22"/>
          <w:lang w:val="nl-BE" w:eastAsia="nl-BE"/>
        </w:rPr>
        <w:t>.</w:t>
      </w:r>
      <w:r w:rsidR="00A44336">
        <w:rPr>
          <w:rFonts w:eastAsia="Calibri" w:cs="Times New Roman"/>
          <w:color w:val="000000" w:themeColor="text1"/>
          <w:szCs w:val="22"/>
          <w:lang w:val="nl-BE" w:eastAsia="nl-BE"/>
        </w:rPr>
        <w:t xml:space="preserve"> </w:t>
      </w:r>
      <w:r w:rsidR="007F7DFC">
        <w:rPr>
          <w:rFonts w:eastAsia="Calibri" w:cs="Times New Roman"/>
          <w:color w:val="000000" w:themeColor="text1"/>
          <w:szCs w:val="22"/>
          <w:lang w:val="nl-BE" w:eastAsia="nl-BE"/>
        </w:rPr>
        <w:t xml:space="preserve">Een van de signalen van op het terrein is dat het aantal jongeren dat ook tijdens de weekends niet naar huis, context of andere kan, stijgt. </w:t>
      </w:r>
      <w:r w:rsidR="00F84B11">
        <w:rPr>
          <w:rFonts w:eastAsia="Calibri" w:cs="Times New Roman"/>
          <w:color w:val="000000" w:themeColor="text1"/>
          <w:szCs w:val="22"/>
          <w:lang w:val="nl-BE" w:eastAsia="nl-BE"/>
        </w:rPr>
        <w:t xml:space="preserve">Hoe we intersectoraal en regionaal het verblijf van kinderen en jongeren organiseren tijdens de weekends moet beter afgestemd. Als een stijging van de complexiteit van onze jongeren betekent dat dit ook slaat op de complexiteit van de thuis- of contextsituatie dan moeten we de organisatie van </w:t>
      </w:r>
      <w:r w:rsidR="005D5913">
        <w:rPr>
          <w:rFonts w:eastAsia="Calibri" w:cs="Times New Roman"/>
          <w:color w:val="000000" w:themeColor="text1"/>
          <w:szCs w:val="22"/>
          <w:lang w:val="nl-BE" w:eastAsia="nl-BE"/>
        </w:rPr>
        <w:t>‘</w:t>
      </w:r>
      <w:r w:rsidR="00F84B11">
        <w:rPr>
          <w:rFonts w:eastAsia="Calibri" w:cs="Times New Roman"/>
          <w:color w:val="000000" w:themeColor="text1"/>
          <w:szCs w:val="22"/>
          <w:lang w:val="nl-BE" w:eastAsia="nl-BE"/>
        </w:rPr>
        <w:t>weekendverblijf</w:t>
      </w:r>
      <w:r w:rsidR="005D5913">
        <w:rPr>
          <w:rFonts w:eastAsia="Calibri" w:cs="Times New Roman"/>
          <w:color w:val="000000" w:themeColor="text1"/>
          <w:szCs w:val="22"/>
          <w:lang w:val="nl-BE" w:eastAsia="nl-BE"/>
        </w:rPr>
        <w:t>’</w:t>
      </w:r>
      <w:r w:rsidR="00F84B11">
        <w:rPr>
          <w:rFonts w:eastAsia="Calibri" w:cs="Times New Roman"/>
          <w:color w:val="000000" w:themeColor="text1"/>
          <w:szCs w:val="22"/>
          <w:lang w:val="nl-BE" w:eastAsia="nl-BE"/>
        </w:rPr>
        <w:t xml:space="preserve"> kritisch en innovatief bekijken. In eerste instantie dringt zich een betere afstemming af tussen het VAPH en Jongerenwelzijn op.</w:t>
      </w:r>
    </w:p>
    <w:p w14:paraId="2F930CF6" w14:textId="77777777" w:rsidR="00A44336" w:rsidRDefault="00A44336" w:rsidP="00916ABB">
      <w:pPr>
        <w:jc w:val="both"/>
        <w:rPr>
          <w:rFonts w:eastAsia="Calibri" w:cs="Times New Roman"/>
          <w:color w:val="000000" w:themeColor="text1"/>
          <w:szCs w:val="22"/>
          <w:lang w:val="nl-BE" w:eastAsia="nl-BE"/>
        </w:rPr>
      </w:pPr>
    </w:p>
    <w:p w14:paraId="629A479D" w14:textId="4D4442D2" w:rsidR="00A44336" w:rsidRDefault="00334256" w:rsidP="00A44336">
      <w:pPr>
        <w:jc w:val="both"/>
        <w:rPr>
          <w:rFonts w:eastAsia="Calibri" w:cs="Times New Roman"/>
          <w:color w:val="000000"/>
          <w:szCs w:val="22"/>
          <w:lang w:val="nl-BE" w:eastAsia="nl-BE"/>
        </w:rPr>
      </w:pPr>
      <w:r>
        <w:rPr>
          <w:rFonts w:eastAsia="Calibri" w:cs="Times New Roman"/>
          <w:color w:val="000000"/>
          <w:szCs w:val="22"/>
          <w:lang w:val="nl-BE" w:eastAsia="nl-BE"/>
        </w:rPr>
        <w:t>4.5</w:t>
      </w:r>
      <w:r w:rsidR="00A44336">
        <w:rPr>
          <w:rFonts w:eastAsia="Calibri" w:cs="Times New Roman"/>
          <w:color w:val="000000"/>
          <w:szCs w:val="22"/>
          <w:lang w:val="nl-BE" w:eastAsia="nl-BE"/>
        </w:rPr>
        <w:t xml:space="preserve">. </w:t>
      </w:r>
      <w:r w:rsidR="00F84B11">
        <w:rPr>
          <w:rFonts w:eastAsia="Calibri" w:cs="Times New Roman"/>
          <w:color w:val="000000"/>
          <w:szCs w:val="22"/>
          <w:lang w:val="nl-BE" w:eastAsia="nl-BE"/>
        </w:rPr>
        <w:t>Een soortgelijke nood tot innovatie</w:t>
      </w:r>
      <w:r w:rsidR="008E607B">
        <w:rPr>
          <w:rFonts w:eastAsia="Calibri" w:cs="Times New Roman"/>
          <w:color w:val="000000"/>
          <w:szCs w:val="22"/>
          <w:lang w:val="nl-BE" w:eastAsia="nl-BE"/>
        </w:rPr>
        <w:t xml:space="preserve"> e</w:t>
      </w:r>
      <w:r w:rsidR="00D91FC2">
        <w:rPr>
          <w:rFonts w:eastAsia="Calibri" w:cs="Times New Roman"/>
          <w:color w:val="000000"/>
          <w:szCs w:val="22"/>
          <w:lang w:val="nl-BE" w:eastAsia="nl-BE"/>
        </w:rPr>
        <w:t>n vooral regionale samenwerking en streven naar</w:t>
      </w:r>
      <w:r w:rsidR="008E607B">
        <w:rPr>
          <w:rFonts w:eastAsia="Calibri" w:cs="Times New Roman"/>
          <w:color w:val="000000"/>
          <w:szCs w:val="22"/>
          <w:lang w:val="nl-BE" w:eastAsia="nl-BE"/>
        </w:rPr>
        <w:t xml:space="preserve"> schaalgrootte</w:t>
      </w:r>
      <w:r w:rsidR="00F84B11">
        <w:rPr>
          <w:rFonts w:eastAsia="Calibri" w:cs="Times New Roman"/>
          <w:color w:val="000000"/>
          <w:szCs w:val="22"/>
          <w:lang w:val="nl-BE" w:eastAsia="nl-BE"/>
        </w:rPr>
        <w:t xml:space="preserve"> van ‘verblijf’ dringt zich op inzake de organisatie van dagactiviteiten bij (tijdelijke) schooluitval. </w:t>
      </w:r>
      <w:r w:rsidR="00A44336" w:rsidRPr="00C82760">
        <w:rPr>
          <w:rFonts w:eastAsia="Calibri" w:cs="Times New Roman"/>
          <w:color w:val="000000"/>
          <w:szCs w:val="22"/>
          <w:lang w:val="nl-BE" w:eastAsia="nl-BE"/>
        </w:rPr>
        <w:t>Het organiseren van dagbesteding voor minderjarigen die niet (meer) naar school (kunnen) gaan, weegt op de draagkracht van leefgroepen. We werken alternatieven uit</w:t>
      </w:r>
      <w:r w:rsidR="008E607B">
        <w:rPr>
          <w:rFonts w:eastAsia="Calibri" w:cs="Times New Roman"/>
          <w:color w:val="000000"/>
          <w:szCs w:val="22"/>
          <w:lang w:val="nl-BE" w:eastAsia="nl-BE"/>
        </w:rPr>
        <w:t xml:space="preserve"> in samenwerking</w:t>
      </w:r>
      <w:r w:rsidR="00A44336" w:rsidRPr="00C82760">
        <w:rPr>
          <w:rFonts w:eastAsia="Calibri" w:cs="Times New Roman"/>
          <w:color w:val="000000"/>
          <w:szCs w:val="22"/>
          <w:lang w:val="nl-BE" w:eastAsia="nl-BE"/>
        </w:rPr>
        <w:t xml:space="preserve"> met</w:t>
      </w:r>
      <w:r w:rsidR="008E607B">
        <w:rPr>
          <w:rFonts w:eastAsia="Calibri" w:cs="Times New Roman"/>
          <w:color w:val="000000"/>
          <w:szCs w:val="22"/>
          <w:lang w:val="nl-BE" w:eastAsia="nl-BE"/>
        </w:rPr>
        <w:t xml:space="preserve"> het departement O</w:t>
      </w:r>
      <w:r w:rsidR="00A44336" w:rsidRPr="00C82760">
        <w:rPr>
          <w:rFonts w:eastAsia="Calibri" w:cs="Times New Roman"/>
          <w:color w:val="000000"/>
          <w:szCs w:val="22"/>
          <w:lang w:val="nl-BE" w:eastAsia="nl-BE"/>
        </w:rPr>
        <w:t xml:space="preserve">nderwijs. </w:t>
      </w:r>
      <w:r w:rsidR="00C67411">
        <w:rPr>
          <w:rFonts w:eastAsia="Calibri" w:cs="Times New Roman"/>
          <w:color w:val="000000"/>
          <w:szCs w:val="22"/>
          <w:lang w:val="nl-BE" w:eastAsia="nl-BE"/>
        </w:rPr>
        <w:t xml:space="preserve">We bekijken hierbij ook de mogelijkheden van de module ‘ondersteunende begeleiding’. </w:t>
      </w:r>
      <w:r w:rsidR="00A44336" w:rsidRPr="00C82760">
        <w:rPr>
          <w:rFonts w:eastAsia="Calibri" w:cs="Times New Roman"/>
          <w:color w:val="000000"/>
          <w:szCs w:val="22"/>
          <w:lang w:val="nl-BE" w:eastAsia="nl-BE"/>
        </w:rPr>
        <w:t xml:space="preserve">We inventariseren in </w:t>
      </w:r>
      <w:proofErr w:type="spellStart"/>
      <w:r w:rsidR="00A44336" w:rsidRPr="00C82760">
        <w:rPr>
          <w:rFonts w:eastAsia="Calibri" w:cs="Times New Roman"/>
          <w:color w:val="000000"/>
          <w:szCs w:val="22"/>
          <w:lang w:val="nl-BE" w:eastAsia="nl-BE"/>
        </w:rPr>
        <w:t>good</w:t>
      </w:r>
      <w:proofErr w:type="spellEnd"/>
      <w:r w:rsidR="00A44336" w:rsidRPr="00C82760">
        <w:rPr>
          <w:rFonts w:eastAsia="Calibri" w:cs="Times New Roman"/>
          <w:color w:val="000000"/>
          <w:szCs w:val="22"/>
          <w:lang w:val="nl-BE" w:eastAsia="nl-BE"/>
        </w:rPr>
        <w:t xml:space="preserve"> </w:t>
      </w:r>
      <w:proofErr w:type="spellStart"/>
      <w:r w:rsidR="00A44336" w:rsidRPr="00C82760">
        <w:rPr>
          <w:rFonts w:eastAsia="Calibri" w:cs="Times New Roman"/>
          <w:color w:val="000000"/>
          <w:szCs w:val="22"/>
          <w:lang w:val="nl-BE" w:eastAsia="nl-BE"/>
        </w:rPr>
        <w:t>practices</w:t>
      </w:r>
      <w:proofErr w:type="spellEnd"/>
      <w:r w:rsidR="00A44336" w:rsidRPr="00C82760">
        <w:rPr>
          <w:rFonts w:eastAsia="Calibri" w:cs="Times New Roman"/>
          <w:color w:val="000000"/>
          <w:szCs w:val="22"/>
          <w:lang w:val="nl-BE" w:eastAsia="nl-BE"/>
        </w:rPr>
        <w:t xml:space="preserve"> en putten inspiratie uit een innova</w:t>
      </w:r>
      <w:r w:rsidR="00A44336">
        <w:rPr>
          <w:rFonts w:eastAsia="Calibri" w:cs="Times New Roman"/>
          <w:color w:val="000000"/>
          <w:szCs w:val="22"/>
          <w:lang w:val="nl-BE" w:eastAsia="nl-BE"/>
        </w:rPr>
        <w:t>tief project dat hierrond loopt.</w:t>
      </w:r>
      <w:r w:rsidR="008E607B">
        <w:rPr>
          <w:rFonts w:eastAsia="Calibri" w:cs="Times New Roman"/>
          <w:color w:val="000000"/>
          <w:szCs w:val="22"/>
          <w:lang w:val="nl-BE" w:eastAsia="nl-BE"/>
        </w:rPr>
        <w:t xml:space="preserve"> </w:t>
      </w:r>
    </w:p>
    <w:p w14:paraId="3764FD07" w14:textId="77777777" w:rsidR="00A44336" w:rsidRDefault="00A44336" w:rsidP="00916ABB">
      <w:pPr>
        <w:jc w:val="both"/>
        <w:rPr>
          <w:rFonts w:eastAsia="Calibri" w:cs="Times New Roman"/>
          <w:color w:val="000000" w:themeColor="text1"/>
          <w:szCs w:val="22"/>
          <w:lang w:val="nl-BE" w:eastAsia="nl-BE"/>
        </w:rPr>
      </w:pPr>
    </w:p>
    <w:p w14:paraId="5ADF2A79" w14:textId="4290DF22" w:rsidR="005821C8" w:rsidRDefault="00D91FC2" w:rsidP="00C82760">
      <w:pPr>
        <w:jc w:val="both"/>
        <w:rPr>
          <w:rFonts w:eastAsia="Calibri" w:cs="Times New Roman"/>
          <w:color w:val="000000"/>
          <w:szCs w:val="22"/>
          <w:lang w:val="nl-BE" w:eastAsia="nl-BE"/>
        </w:rPr>
      </w:pPr>
      <w:r>
        <w:rPr>
          <w:rFonts w:eastAsia="Calibri" w:cs="Times New Roman"/>
          <w:color w:val="000000"/>
          <w:szCs w:val="22"/>
          <w:lang w:val="nl-BE" w:eastAsia="nl-BE"/>
        </w:rPr>
        <w:t>4.</w:t>
      </w:r>
      <w:r w:rsidR="00334256">
        <w:rPr>
          <w:rFonts w:eastAsia="Calibri" w:cs="Times New Roman"/>
          <w:color w:val="000000"/>
          <w:szCs w:val="22"/>
          <w:lang w:val="nl-BE" w:eastAsia="nl-BE"/>
        </w:rPr>
        <w:t>6</w:t>
      </w:r>
      <w:r w:rsidR="00C82760">
        <w:rPr>
          <w:rFonts w:eastAsia="Calibri" w:cs="Times New Roman"/>
          <w:color w:val="000000"/>
          <w:szCs w:val="22"/>
          <w:lang w:val="nl-BE" w:eastAsia="nl-BE"/>
        </w:rPr>
        <w:t xml:space="preserve">. </w:t>
      </w:r>
      <w:r w:rsidR="00EF53B9" w:rsidRPr="00C82760">
        <w:rPr>
          <w:rFonts w:eastAsia="Calibri" w:cs="Times New Roman"/>
          <w:color w:val="000000"/>
          <w:szCs w:val="22"/>
          <w:lang w:val="nl-BE" w:eastAsia="nl-BE"/>
        </w:rPr>
        <w:t xml:space="preserve">We </w:t>
      </w:r>
      <w:r>
        <w:rPr>
          <w:rFonts w:eastAsia="Calibri" w:cs="Times New Roman"/>
          <w:color w:val="000000"/>
          <w:szCs w:val="22"/>
          <w:lang w:val="nl-BE" w:eastAsia="nl-BE"/>
        </w:rPr>
        <w:t xml:space="preserve">moeten ook </w:t>
      </w:r>
      <w:r w:rsidR="00EF53B9" w:rsidRPr="00C82760">
        <w:rPr>
          <w:rFonts w:eastAsia="Calibri" w:cs="Times New Roman"/>
          <w:color w:val="000000"/>
          <w:szCs w:val="22"/>
          <w:lang w:val="nl-BE" w:eastAsia="nl-BE"/>
        </w:rPr>
        <w:t xml:space="preserve">experimenteren met </w:t>
      </w:r>
      <w:r w:rsidR="00A45353">
        <w:rPr>
          <w:rFonts w:eastAsia="Calibri" w:cs="Times New Roman"/>
          <w:color w:val="000000"/>
          <w:szCs w:val="22"/>
          <w:lang w:val="nl-BE" w:eastAsia="nl-BE"/>
        </w:rPr>
        <w:t xml:space="preserve">nieuwe, huiselijke </w:t>
      </w:r>
      <w:r>
        <w:rPr>
          <w:rFonts w:eastAsia="Calibri" w:cs="Times New Roman"/>
          <w:color w:val="000000"/>
          <w:szCs w:val="22"/>
          <w:lang w:val="nl-BE" w:eastAsia="nl-BE"/>
        </w:rPr>
        <w:t xml:space="preserve">vormen </w:t>
      </w:r>
      <w:r w:rsidR="00A45353">
        <w:rPr>
          <w:rFonts w:eastAsia="Calibri" w:cs="Times New Roman"/>
          <w:color w:val="000000"/>
          <w:szCs w:val="22"/>
          <w:lang w:val="nl-BE" w:eastAsia="nl-BE"/>
        </w:rPr>
        <w:t xml:space="preserve">van opvang </w:t>
      </w:r>
      <w:r>
        <w:rPr>
          <w:rFonts w:eastAsia="Calibri" w:cs="Times New Roman"/>
          <w:color w:val="000000"/>
          <w:szCs w:val="22"/>
          <w:lang w:val="nl-BE" w:eastAsia="nl-BE"/>
        </w:rPr>
        <w:t>zoals de</w:t>
      </w:r>
      <w:r w:rsidR="00EF53B9" w:rsidRPr="00C82760">
        <w:rPr>
          <w:rFonts w:eastAsia="Calibri" w:cs="Times New Roman"/>
          <w:color w:val="000000"/>
          <w:szCs w:val="22"/>
          <w:lang w:val="nl-BE" w:eastAsia="nl-BE"/>
        </w:rPr>
        <w:t xml:space="preserve"> gezinshuizen en volgen hierbij het </w:t>
      </w:r>
      <w:r w:rsidR="00591CE7" w:rsidRPr="00C82760">
        <w:rPr>
          <w:rFonts w:eastAsia="Calibri" w:cs="Times New Roman"/>
          <w:color w:val="000000"/>
          <w:szCs w:val="22"/>
          <w:lang w:val="nl-BE" w:eastAsia="nl-BE"/>
        </w:rPr>
        <w:t xml:space="preserve">recent gestarte </w:t>
      </w:r>
      <w:r w:rsidR="00EF53B9" w:rsidRPr="00C82760">
        <w:rPr>
          <w:rFonts w:eastAsia="Calibri" w:cs="Times New Roman"/>
          <w:color w:val="000000"/>
          <w:szCs w:val="22"/>
          <w:lang w:val="nl-BE" w:eastAsia="nl-BE"/>
        </w:rPr>
        <w:t>project van SOS Kinderdorpen nauwgezet op</w:t>
      </w:r>
      <w:r>
        <w:rPr>
          <w:rFonts w:eastAsia="Calibri" w:cs="Times New Roman"/>
          <w:color w:val="000000"/>
          <w:szCs w:val="22"/>
          <w:lang w:val="nl-BE" w:eastAsia="nl-BE"/>
        </w:rPr>
        <w:t>, bijvoorbeeld naar de rol en het statuut van de (al of niet professionele) opvangfiguur</w:t>
      </w:r>
      <w:r w:rsidR="00EF53B9" w:rsidRPr="00C82760">
        <w:rPr>
          <w:rFonts w:eastAsia="Calibri" w:cs="Times New Roman"/>
          <w:color w:val="000000"/>
          <w:szCs w:val="22"/>
          <w:lang w:val="nl-BE" w:eastAsia="nl-BE"/>
        </w:rPr>
        <w:t>.</w:t>
      </w:r>
      <w:r>
        <w:rPr>
          <w:rFonts w:eastAsia="Calibri" w:cs="Times New Roman"/>
          <w:color w:val="000000"/>
          <w:szCs w:val="22"/>
          <w:lang w:val="nl-BE" w:eastAsia="nl-BE"/>
        </w:rPr>
        <w:t xml:space="preserve"> Ook systemen van (tijdelijk) inwonende begeleiders, gezinsopvang,</w:t>
      </w:r>
      <w:r w:rsidR="005D5913">
        <w:rPr>
          <w:rFonts w:eastAsia="Calibri" w:cs="Times New Roman"/>
          <w:color w:val="000000"/>
          <w:szCs w:val="22"/>
          <w:lang w:val="nl-BE" w:eastAsia="nl-BE"/>
        </w:rPr>
        <w:t xml:space="preserve"> burgerinitiatieven,</w:t>
      </w:r>
      <w:r>
        <w:rPr>
          <w:rFonts w:eastAsia="Calibri" w:cs="Times New Roman"/>
          <w:color w:val="000000"/>
          <w:szCs w:val="22"/>
          <w:lang w:val="nl-BE" w:eastAsia="nl-BE"/>
        </w:rPr>
        <w:t xml:space="preserve"> etc. verdienen meer aandacht en ruimte tot innovatie.</w:t>
      </w:r>
      <w:r w:rsidR="00A45353">
        <w:rPr>
          <w:rFonts w:eastAsia="Calibri" w:cs="Times New Roman"/>
          <w:color w:val="000000"/>
          <w:szCs w:val="22"/>
          <w:lang w:val="nl-BE" w:eastAsia="nl-BE"/>
        </w:rPr>
        <w:t xml:space="preserve"> </w:t>
      </w:r>
    </w:p>
    <w:p w14:paraId="552185A8" w14:textId="77777777" w:rsidR="00393D08" w:rsidRDefault="00393D08" w:rsidP="00C82760">
      <w:pPr>
        <w:jc w:val="both"/>
        <w:rPr>
          <w:rFonts w:eastAsia="Calibri" w:cs="Times New Roman"/>
          <w:color w:val="000000"/>
          <w:szCs w:val="22"/>
          <w:lang w:val="nl-BE" w:eastAsia="nl-BE"/>
        </w:rPr>
      </w:pPr>
    </w:p>
    <w:p w14:paraId="02115121" w14:textId="43197456" w:rsidR="00393D08" w:rsidRDefault="00334256" w:rsidP="00C82760">
      <w:pPr>
        <w:jc w:val="both"/>
        <w:rPr>
          <w:rFonts w:eastAsia="Calibri" w:cs="Times New Roman"/>
          <w:color w:val="000000"/>
          <w:szCs w:val="22"/>
          <w:lang w:val="nl-BE" w:eastAsia="nl-BE"/>
        </w:rPr>
      </w:pPr>
      <w:r>
        <w:rPr>
          <w:rFonts w:eastAsia="Calibri" w:cs="Times New Roman"/>
          <w:color w:val="000000"/>
          <w:szCs w:val="22"/>
          <w:lang w:val="nl-BE" w:eastAsia="nl-BE"/>
        </w:rPr>
        <w:t>4.7</w:t>
      </w:r>
      <w:r w:rsidR="00393D08">
        <w:rPr>
          <w:rFonts w:eastAsia="Calibri" w:cs="Times New Roman"/>
          <w:color w:val="000000"/>
          <w:szCs w:val="22"/>
          <w:lang w:val="nl-BE" w:eastAsia="nl-BE"/>
        </w:rPr>
        <w:t xml:space="preserve">. Hierbij aansluitend dringt zich ook een oefening op dat binnen een residentieel traject de voorziening niet noodzakelijk continue de plek is waar de jongere verblijft. Tijdelijk verblijf in andere </w:t>
      </w:r>
      <w:proofErr w:type="spellStart"/>
      <w:r w:rsidR="00393D08">
        <w:rPr>
          <w:rFonts w:eastAsia="Calibri" w:cs="Times New Roman"/>
          <w:color w:val="000000"/>
          <w:szCs w:val="22"/>
          <w:lang w:val="nl-BE" w:eastAsia="nl-BE"/>
        </w:rPr>
        <w:t>settings</w:t>
      </w:r>
      <w:proofErr w:type="spellEnd"/>
      <w:r w:rsidR="00393D08">
        <w:rPr>
          <w:rFonts w:eastAsia="Calibri" w:cs="Times New Roman"/>
          <w:color w:val="000000"/>
          <w:szCs w:val="22"/>
          <w:lang w:val="nl-BE" w:eastAsia="nl-BE"/>
        </w:rPr>
        <w:t xml:space="preserve"> (bijv. </w:t>
      </w:r>
      <w:r w:rsidR="005D5913">
        <w:rPr>
          <w:rFonts w:eastAsia="Calibri" w:cs="Times New Roman"/>
          <w:color w:val="000000"/>
          <w:szCs w:val="22"/>
          <w:lang w:val="nl-BE" w:eastAsia="nl-BE"/>
        </w:rPr>
        <w:t xml:space="preserve">time-outformules, </w:t>
      </w:r>
      <w:r w:rsidR="00393D08">
        <w:rPr>
          <w:rFonts w:eastAsia="Calibri" w:cs="Times New Roman"/>
          <w:color w:val="000000"/>
          <w:szCs w:val="22"/>
          <w:lang w:val="nl-BE" w:eastAsia="nl-BE"/>
        </w:rPr>
        <w:t>combinaties met pleegzorg, ontheemding, …) kan binnen een traject zeer waardevol zijn. We moeten ook deze combinaties mee nemen in de uitbouw en het denken over de groei van onze residentiële jeugdhulp.</w:t>
      </w:r>
    </w:p>
    <w:p w14:paraId="6F22CF4C" w14:textId="77777777" w:rsidR="00A45353" w:rsidRPr="00C82760" w:rsidRDefault="00A45353" w:rsidP="00C82760">
      <w:pPr>
        <w:jc w:val="both"/>
        <w:rPr>
          <w:rFonts w:eastAsia="Calibri" w:cs="Times New Roman"/>
          <w:color w:val="000000"/>
          <w:szCs w:val="22"/>
          <w:lang w:val="nl-BE" w:eastAsia="nl-BE"/>
        </w:rPr>
      </w:pPr>
    </w:p>
    <w:p w14:paraId="7EB77F2C" w14:textId="0BFB1D37" w:rsidR="002841F5" w:rsidRPr="00B42D3C" w:rsidRDefault="002841F5" w:rsidP="00FB3AEA">
      <w:pPr>
        <w:pStyle w:val="Kop2"/>
        <w:numPr>
          <w:ilvl w:val="0"/>
          <w:numId w:val="4"/>
        </w:numPr>
        <w:rPr>
          <w:rFonts w:asciiTheme="minorHAnsi" w:eastAsia="Calibri" w:hAnsiTheme="minorHAnsi"/>
        </w:rPr>
      </w:pPr>
      <w:r w:rsidRPr="00B42D3C">
        <w:rPr>
          <w:rFonts w:asciiTheme="minorHAnsi" w:eastAsia="Calibri" w:hAnsiTheme="minorHAnsi"/>
        </w:rPr>
        <w:lastRenderedPageBreak/>
        <w:t>Gedeelde aanpak: INZETTEN OP CONTINUïteit, zorgzwaarte en output</w:t>
      </w:r>
    </w:p>
    <w:p w14:paraId="43F3B605" w14:textId="77777777" w:rsidR="004F1587" w:rsidRDefault="005821C8" w:rsidP="0081682B">
      <w:pPr>
        <w:numPr>
          <w:ilvl w:val="0"/>
          <w:numId w:val="3"/>
        </w:num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pPr>
      <w:r>
        <w:t xml:space="preserve">5.1. </w:t>
      </w:r>
      <w:r w:rsidR="00C27712">
        <w:t xml:space="preserve">Vaak merken we dat ook residentiële trajecten met breuken verlopen. Soms kunnen gebeurtenissen de jeugdhulp danig uitdagen dat een verblijf als niet langer houdbaar wordt ervaren. Het is hier wel belangrijk dat er regionaal een vorm van continuïteit in het belang van de minderjarige kan gegarandeerd worden. </w:t>
      </w:r>
      <w:r w:rsidR="002841F5" w:rsidRPr="00B42D3C">
        <w:t xml:space="preserve">Het residentieel aanbod maakt een regionaal continuïteitspact dat in werking treedt bij dreigende stopzettingen. Het protocol bevat zowel preventieve maatregelen om stopzettingen te voorkomen, o.a. de inzet van bemiddeling, als curatieve maatregelen. Na een stopzetting is het immers belangrijk om de impact van de breuk voor de minderjarige en zijn context op te volgen zodat we een verdere escalatie van weerstand tegen de jeugdhulp kunnen tegengaan en carrousels in de jeugdhulp maximaal vermijden. Dit geeft handvatten voor de voorziening die de minderjarige en zijn context verder begeleidt, en moet ook leiden tot reflectie bij de voorziening waar </w:t>
      </w:r>
    </w:p>
    <w:p w14:paraId="07568798" w14:textId="779AC3F1" w:rsidR="005821C8" w:rsidRDefault="002841F5" w:rsidP="0081682B">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pPr>
      <w:r w:rsidRPr="00B42D3C">
        <w:t xml:space="preserve">de stopzetting gebeurde. Het continuïteitsteam van </w:t>
      </w:r>
      <w:r w:rsidR="002D3CC2">
        <w:t>de afdeling ACT</w:t>
      </w:r>
      <w:r w:rsidRPr="00B42D3C">
        <w:t xml:space="preserve"> biedt ondersteuning en volgt de uitvoering van het continuïteitspact op. </w:t>
      </w:r>
    </w:p>
    <w:p w14:paraId="596D4B37" w14:textId="216C29D3" w:rsidR="0081682B" w:rsidRPr="0081682B" w:rsidRDefault="00CC0CFE" w:rsidP="0081682B">
      <w:pPr>
        <w:pStyle w:val="Kop1"/>
        <w:pBdr>
          <w:bottom w:val="dotted" w:sz="6" w:space="0" w:color="D1D1D1"/>
        </w:pBdr>
        <w:shd w:val="clear" w:color="auto" w:fill="FFFFFF"/>
        <w:spacing w:before="0" w:after="60"/>
        <w:jc w:val="both"/>
        <w:rPr>
          <w:rFonts w:asciiTheme="minorHAnsi" w:eastAsiaTheme="minorHAnsi" w:hAnsiTheme="minorHAnsi" w:cstheme="minorBidi"/>
          <w:color w:val="auto"/>
          <w:sz w:val="22"/>
          <w:szCs w:val="24"/>
        </w:rPr>
      </w:pPr>
      <w:r w:rsidRPr="0081682B">
        <w:rPr>
          <w:rFonts w:asciiTheme="minorHAnsi" w:eastAsiaTheme="minorHAnsi" w:hAnsiTheme="minorHAnsi" w:cstheme="minorBidi"/>
          <w:color w:val="auto"/>
          <w:sz w:val="22"/>
          <w:szCs w:val="24"/>
        </w:rPr>
        <w:t xml:space="preserve">We moeten hier ook </w:t>
      </w:r>
      <w:r w:rsidR="0081682B" w:rsidRPr="0081682B">
        <w:rPr>
          <w:rFonts w:asciiTheme="minorHAnsi" w:eastAsiaTheme="minorHAnsi" w:hAnsiTheme="minorHAnsi" w:cstheme="minorBidi"/>
          <w:color w:val="auto"/>
          <w:sz w:val="22"/>
          <w:szCs w:val="24"/>
        </w:rPr>
        <w:t>verwijzen naar</w:t>
      </w:r>
      <w:r w:rsidR="0081682B">
        <w:rPr>
          <w:rFonts w:asciiTheme="minorHAnsi" w:eastAsiaTheme="minorHAnsi" w:hAnsiTheme="minorHAnsi" w:cstheme="minorBidi"/>
          <w:color w:val="auto"/>
          <w:sz w:val="22"/>
          <w:szCs w:val="24"/>
        </w:rPr>
        <w:t xml:space="preserve"> de aanbevelingen van </w:t>
      </w:r>
      <w:r w:rsidR="0081682B" w:rsidRPr="005D5913">
        <w:rPr>
          <w:rFonts w:asciiTheme="minorHAnsi" w:eastAsiaTheme="minorHAnsi" w:hAnsiTheme="minorHAnsi" w:cstheme="minorBidi"/>
          <w:i/>
          <w:color w:val="auto"/>
          <w:sz w:val="22"/>
          <w:szCs w:val="24"/>
        </w:rPr>
        <w:t>“het exploratief onderzoek naar het voorkomen van minderjarigen die overnachten in een politiecel of via gedwongen opname worden opgenomen in de volwassenenpsychiatrie en de mogelijke aanpak ervan in Vlaanderen”</w:t>
      </w:r>
      <w:r w:rsidR="0081682B">
        <w:rPr>
          <w:rFonts w:asciiTheme="minorHAnsi" w:eastAsiaTheme="minorHAnsi" w:hAnsiTheme="minorHAnsi" w:cstheme="minorBidi"/>
          <w:color w:val="auto"/>
          <w:sz w:val="22"/>
          <w:szCs w:val="24"/>
        </w:rPr>
        <w:t>. Deze aanbevelingen worden ingewacht begin 2019.</w:t>
      </w:r>
    </w:p>
    <w:p w14:paraId="7679551A" w14:textId="34460635" w:rsidR="008A33F7" w:rsidRPr="005821C8" w:rsidRDefault="005821C8" w:rsidP="004F158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pPr>
      <w:r>
        <w:t xml:space="preserve">5.2. </w:t>
      </w:r>
      <w:r w:rsidR="00770AEF">
        <w:t>Het residentieel jeugdhulpaanbod biedt al of niet tijdelijk iets zeer tastbaar aan: verblijf</w:t>
      </w:r>
      <w:r w:rsidR="005D5913">
        <w:t xml:space="preserve"> en begeleiding</w:t>
      </w:r>
      <w:r w:rsidR="00770AEF">
        <w:t xml:space="preserve"> omdat het om diverse redenen niet meer mogelijk is voor de jongere – omwille van veiligheid, zorgzwaarte, een afwezige context – niet meer elders te verblijven. Dit mag echter niet uitsluiten dat we ook voor het residentiële aanbod de vragen naar </w:t>
      </w:r>
      <w:proofErr w:type="spellStart"/>
      <w:r w:rsidR="00770AEF">
        <w:t>outcome</w:t>
      </w:r>
      <w:proofErr w:type="spellEnd"/>
      <w:r w:rsidR="00770AEF">
        <w:t>, output op de langere termijn moeten durven stellen. Wat betekent dit verblijf</w:t>
      </w:r>
      <w:r w:rsidR="005D5913">
        <w:t>,</w:t>
      </w:r>
      <w:r w:rsidR="00770AEF">
        <w:t xml:space="preserve"> deze periode naar verandering in de situatie van het kind, de jongere,… naar een doorgroei als autonome volwassene.</w:t>
      </w:r>
      <w:r w:rsidR="004F1587">
        <w:t xml:space="preserve"> </w:t>
      </w:r>
      <w:r w:rsidR="00770AEF">
        <w:rPr>
          <w:rFonts w:eastAsia="Calibri" w:cs="Times New Roman"/>
          <w:color w:val="000000"/>
          <w:szCs w:val="22"/>
          <w:lang w:val="nl-BE" w:eastAsia="nl-BE"/>
        </w:rPr>
        <w:t>We moeten dus ook voor het residenti</w:t>
      </w:r>
      <w:r w:rsidR="004F1587">
        <w:rPr>
          <w:rFonts w:eastAsia="Calibri" w:cs="Times New Roman"/>
          <w:color w:val="000000"/>
          <w:szCs w:val="22"/>
          <w:lang w:val="nl-BE" w:eastAsia="nl-BE"/>
        </w:rPr>
        <w:t>ële aanbod duidelijke resultaatsvraagstukken</w:t>
      </w:r>
      <w:r w:rsidR="00770AEF">
        <w:rPr>
          <w:rFonts w:eastAsia="Calibri" w:cs="Times New Roman"/>
          <w:color w:val="000000"/>
          <w:szCs w:val="22"/>
          <w:lang w:val="nl-BE" w:eastAsia="nl-BE"/>
        </w:rPr>
        <w:t xml:space="preserve"> durven stellen en hier evaluatie en onderzoek aan koppelen. </w:t>
      </w:r>
    </w:p>
    <w:p w14:paraId="11DA0F4A" w14:textId="77777777" w:rsidR="002841F5" w:rsidRPr="00B42D3C" w:rsidRDefault="002841F5" w:rsidP="002841F5">
      <w:pPr>
        <w:rPr>
          <w:lang w:val="nl-BE" w:eastAsia="nl-BE"/>
        </w:rPr>
      </w:pPr>
    </w:p>
    <w:p w14:paraId="6A3405BB" w14:textId="46511095" w:rsidR="00195908" w:rsidRPr="00B42D3C" w:rsidRDefault="00A721AD" w:rsidP="00FB3AEA">
      <w:pPr>
        <w:pStyle w:val="Kop2"/>
        <w:numPr>
          <w:ilvl w:val="0"/>
          <w:numId w:val="4"/>
        </w:numPr>
        <w:rPr>
          <w:rFonts w:asciiTheme="minorHAnsi" w:hAnsiTheme="minorHAnsi"/>
        </w:rPr>
      </w:pPr>
      <w:r w:rsidRPr="00B42D3C">
        <w:rPr>
          <w:rFonts w:asciiTheme="minorHAnsi" w:hAnsiTheme="minorHAnsi"/>
        </w:rPr>
        <w:t>een eenvoudige en transparante financiering</w:t>
      </w:r>
    </w:p>
    <w:p w14:paraId="0D3944CC" w14:textId="3B6409D2" w:rsidR="00DD037C" w:rsidRDefault="005821C8" w:rsidP="00CC0CF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6.1. </w:t>
      </w:r>
      <w:r w:rsidR="00195908" w:rsidRPr="005821C8">
        <w:rPr>
          <w:rFonts w:eastAsia="Calibri" w:cs="Times New Roman"/>
          <w:color w:val="000000"/>
          <w:szCs w:val="22"/>
          <w:lang w:val="nl-BE" w:eastAsia="nl-BE"/>
        </w:rPr>
        <w:t xml:space="preserve">We creëren een intersectoraal financieringskader voor verblijf in de jeugdhulp. </w:t>
      </w:r>
      <w:r w:rsidR="00D13A04" w:rsidRPr="005821C8">
        <w:rPr>
          <w:rFonts w:eastAsia="Calibri" w:cs="Times New Roman"/>
          <w:color w:val="000000"/>
          <w:szCs w:val="22"/>
          <w:lang w:val="nl-BE" w:eastAsia="nl-BE"/>
        </w:rPr>
        <w:t xml:space="preserve">Een gedeeld </w:t>
      </w:r>
      <w:r w:rsidR="00195908" w:rsidRPr="005821C8">
        <w:rPr>
          <w:rFonts w:eastAsia="Calibri" w:cs="Times New Roman"/>
          <w:color w:val="000000"/>
          <w:szCs w:val="22"/>
          <w:lang w:val="nl-BE" w:eastAsia="nl-BE"/>
        </w:rPr>
        <w:t>financieringskader vertrekt van duidelijk geformuleerde verwachtingen over wat een voorziening waar minderjarigen verblijven, moet aanbieden, ongeacht de sector waar die minderjarige terecht komt (bv. weekends</w:t>
      </w:r>
      <w:r w:rsidR="00473513">
        <w:rPr>
          <w:rFonts w:eastAsia="Calibri" w:cs="Times New Roman"/>
          <w:color w:val="000000"/>
          <w:szCs w:val="22"/>
          <w:lang w:val="nl-BE" w:eastAsia="nl-BE"/>
        </w:rPr>
        <w:t xml:space="preserve">, </w:t>
      </w:r>
      <w:r w:rsidR="00195908" w:rsidRPr="005821C8">
        <w:rPr>
          <w:rFonts w:eastAsia="Calibri" w:cs="Times New Roman"/>
          <w:color w:val="000000"/>
          <w:szCs w:val="22"/>
          <w:lang w:val="nl-BE" w:eastAsia="nl-BE"/>
        </w:rPr>
        <w:t>vakanties, dagbesteding, bijzondere kosten, mate van beslotenheid, individuele begeleiding,</w:t>
      </w:r>
      <w:r w:rsidR="00EC4357" w:rsidRPr="005821C8">
        <w:rPr>
          <w:rFonts w:eastAsia="Calibri" w:cs="Times New Roman"/>
          <w:color w:val="000000"/>
          <w:szCs w:val="22"/>
          <w:lang w:val="nl-BE" w:eastAsia="nl-BE"/>
        </w:rPr>
        <w:t xml:space="preserve"> cliëntbijdragen,</w:t>
      </w:r>
      <w:r w:rsidR="00195908" w:rsidRPr="005821C8">
        <w:rPr>
          <w:rFonts w:eastAsia="Calibri" w:cs="Times New Roman"/>
          <w:color w:val="000000"/>
          <w:szCs w:val="22"/>
          <w:lang w:val="nl-BE" w:eastAsia="nl-BE"/>
        </w:rPr>
        <w:t>…) en ongeacht de manier van financieren. Bij het formuleren van deze verwachtingen houden we rekening met de kenmerken van de gedifferentieerde</w:t>
      </w:r>
      <w:r w:rsidR="005D5913">
        <w:rPr>
          <w:rFonts w:eastAsia="Calibri" w:cs="Times New Roman"/>
          <w:color w:val="000000"/>
          <w:szCs w:val="22"/>
          <w:lang w:val="nl-BE" w:eastAsia="nl-BE"/>
        </w:rPr>
        <w:t>, specifieke</w:t>
      </w:r>
      <w:r w:rsidR="00195908" w:rsidRPr="005821C8">
        <w:rPr>
          <w:rFonts w:eastAsia="Calibri" w:cs="Times New Roman"/>
          <w:color w:val="000000"/>
          <w:szCs w:val="22"/>
          <w:lang w:val="nl-BE" w:eastAsia="nl-BE"/>
        </w:rPr>
        <w:t xml:space="preserve"> doelgroep binnen verblijf</w:t>
      </w:r>
      <w:r w:rsidR="00D13A04" w:rsidRPr="005821C8">
        <w:rPr>
          <w:rFonts w:eastAsia="Calibri" w:cs="Times New Roman"/>
          <w:color w:val="000000"/>
          <w:szCs w:val="22"/>
          <w:lang w:val="nl-BE" w:eastAsia="nl-BE"/>
        </w:rPr>
        <w:t xml:space="preserve"> en de verschillende zorgzwaarte</w:t>
      </w:r>
      <w:r w:rsidR="00473513">
        <w:rPr>
          <w:rFonts w:eastAsia="Calibri" w:cs="Times New Roman"/>
          <w:color w:val="000000"/>
          <w:szCs w:val="22"/>
          <w:lang w:val="nl-BE" w:eastAsia="nl-BE"/>
        </w:rPr>
        <w:t xml:space="preserve"> en duidelijkheid over </w:t>
      </w:r>
      <w:proofErr w:type="spellStart"/>
      <w:r w:rsidR="00473513">
        <w:rPr>
          <w:rFonts w:eastAsia="Calibri" w:cs="Times New Roman"/>
          <w:color w:val="000000"/>
          <w:szCs w:val="22"/>
          <w:lang w:val="nl-BE" w:eastAsia="nl-BE"/>
        </w:rPr>
        <w:t>outcome</w:t>
      </w:r>
      <w:proofErr w:type="spellEnd"/>
      <w:r w:rsidR="00473513">
        <w:rPr>
          <w:rFonts w:eastAsia="Calibri" w:cs="Times New Roman"/>
          <w:color w:val="000000"/>
          <w:szCs w:val="22"/>
          <w:lang w:val="nl-BE" w:eastAsia="nl-BE"/>
        </w:rPr>
        <w:t xml:space="preserve"> (bijv. 7 op 7, profiel van de doelgroep, etc.)</w:t>
      </w:r>
      <w:r w:rsidR="00195908" w:rsidRPr="005821C8">
        <w:rPr>
          <w:rFonts w:eastAsia="Calibri" w:cs="Times New Roman"/>
          <w:color w:val="000000"/>
          <w:szCs w:val="22"/>
          <w:lang w:val="nl-BE" w:eastAsia="nl-BE"/>
        </w:rPr>
        <w:t>. Tegelijkertijd waken we erover zo weinig mogelijk specifieke aparte voorzieningen te creëren voor specifieke (sub)doelgroepen en de macro-capaciteit van verblijf in</w:t>
      </w:r>
      <w:r w:rsidR="00CC0CFE">
        <w:rPr>
          <w:rFonts w:eastAsia="Calibri" w:cs="Times New Roman"/>
          <w:color w:val="000000"/>
          <w:szCs w:val="22"/>
          <w:lang w:val="nl-BE" w:eastAsia="nl-BE"/>
        </w:rPr>
        <w:t xml:space="preserve"> dit kader niet te verminderen.</w:t>
      </w:r>
    </w:p>
    <w:p w14:paraId="2B39A3BF" w14:textId="7EAEFBC6" w:rsidR="00CC0CFE" w:rsidRPr="004A2F0E" w:rsidRDefault="00CC0CFE" w:rsidP="00CC0CF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szCs w:val="22"/>
          <w:lang w:val="nl-BE" w:eastAsia="nl-BE"/>
        </w:rPr>
      </w:pPr>
      <w:r w:rsidRPr="00BC5A8B">
        <w:rPr>
          <w:rFonts w:eastAsia="Calibri" w:cs="Times New Roman"/>
          <w:color w:val="000000"/>
          <w:szCs w:val="22"/>
          <w:lang w:val="nl-BE" w:eastAsia="nl-BE"/>
        </w:rPr>
        <w:t xml:space="preserve">6.2. </w:t>
      </w:r>
      <w:r w:rsidR="00BC5A8B">
        <w:rPr>
          <w:rFonts w:eastAsia="Calibri" w:cs="Times New Roman"/>
          <w:color w:val="000000"/>
          <w:szCs w:val="22"/>
          <w:lang w:val="nl-BE" w:eastAsia="nl-BE"/>
        </w:rPr>
        <w:t xml:space="preserve">Ontegensprekelijk zal de jeugdhulp ook meer en meer evolueren naar vraagsturing. De op 20 juli 2018 goedgekeurde nota </w:t>
      </w:r>
      <w:r w:rsidR="004A2F0E">
        <w:rPr>
          <w:rFonts w:eastAsia="Calibri" w:cs="Times New Roman"/>
          <w:color w:val="000000"/>
          <w:szCs w:val="22"/>
          <w:lang w:val="nl-BE" w:eastAsia="nl-BE"/>
        </w:rPr>
        <w:t>“</w:t>
      </w:r>
      <w:r w:rsidR="004A2F0E" w:rsidRPr="004A2F0E">
        <w:rPr>
          <w:i/>
        </w:rPr>
        <w:t xml:space="preserve">Naar een </w:t>
      </w:r>
      <w:proofErr w:type="spellStart"/>
      <w:r w:rsidR="004A2F0E" w:rsidRPr="004A2F0E">
        <w:rPr>
          <w:i/>
        </w:rPr>
        <w:t>vraaggestuurde</w:t>
      </w:r>
      <w:proofErr w:type="spellEnd"/>
      <w:r w:rsidR="004A2F0E" w:rsidRPr="004A2F0E">
        <w:rPr>
          <w:i/>
        </w:rPr>
        <w:t xml:space="preserve"> zorg en ondersteuning met zorggarantie voor kinderen en jongeren met een handicap”</w:t>
      </w:r>
      <w:r w:rsidR="004A2F0E">
        <w:t xml:space="preserve"> zet de contouren uit voor een persoonsvolgende financiering voor minderjarigen. Een projectteam bereidt momenteel de noodzakelijke wijzigingen aan de regelgeving aan richting een meer </w:t>
      </w:r>
      <w:proofErr w:type="spellStart"/>
      <w:r w:rsidR="004A2F0E">
        <w:t>vraaggestuurde</w:t>
      </w:r>
      <w:proofErr w:type="spellEnd"/>
      <w:r w:rsidR="004A2F0E">
        <w:t xml:space="preserve"> financiering, de afstemming met andere jeugdhulpvormen staat hier natuurlijk ook constant op de agenda.</w:t>
      </w:r>
    </w:p>
    <w:p w14:paraId="195081D3" w14:textId="77777777" w:rsidR="00CC0CFE" w:rsidRPr="00CC0CFE" w:rsidRDefault="00CC0CFE" w:rsidP="00CC0CFE">
      <w:pPr>
        <w:rPr>
          <w:lang w:val="nl-BE" w:eastAsia="nl-BE"/>
        </w:rPr>
      </w:pPr>
    </w:p>
    <w:p w14:paraId="7AC8AA2A" w14:textId="73078A78" w:rsidR="00195908" w:rsidRPr="00B42D3C" w:rsidRDefault="00195908" w:rsidP="00FB3AEA">
      <w:pPr>
        <w:pStyle w:val="Kop2"/>
        <w:numPr>
          <w:ilvl w:val="0"/>
          <w:numId w:val="4"/>
        </w:numPr>
        <w:rPr>
          <w:rFonts w:asciiTheme="minorHAnsi" w:eastAsia="Calibri" w:hAnsiTheme="minorHAnsi"/>
        </w:rPr>
      </w:pPr>
      <w:r w:rsidRPr="00B42D3C">
        <w:rPr>
          <w:rFonts w:asciiTheme="minorHAnsi" w:eastAsia="Calibri" w:hAnsiTheme="minorHAnsi"/>
        </w:rPr>
        <w:t xml:space="preserve">Een aangepaste en functionele infrastructuur </w:t>
      </w:r>
      <w:r w:rsidR="004F1587">
        <w:rPr>
          <w:rFonts w:asciiTheme="minorHAnsi" w:eastAsia="Calibri" w:hAnsiTheme="minorHAnsi"/>
        </w:rPr>
        <w:t>In functie van</w:t>
      </w:r>
      <w:r w:rsidRPr="00B42D3C">
        <w:rPr>
          <w:rFonts w:asciiTheme="minorHAnsi" w:eastAsia="Calibri" w:hAnsiTheme="minorHAnsi"/>
        </w:rPr>
        <w:t xml:space="preserve"> de verschillende noden</w:t>
      </w:r>
      <w:r w:rsidR="004F1587">
        <w:rPr>
          <w:rFonts w:asciiTheme="minorHAnsi" w:eastAsia="Calibri" w:hAnsiTheme="minorHAnsi"/>
        </w:rPr>
        <w:t xml:space="preserve"> en een nieuw verblijfsmodel</w:t>
      </w:r>
    </w:p>
    <w:p w14:paraId="035825E4" w14:textId="77777777" w:rsidR="004F1587" w:rsidRDefault="004F1587" w:rsidP="00DD037C">
      <w:pPr>
        <w:jc w:val="both"/>
        <w:rPr>
          <w:lang w:val="nl-BE" w:eastAsia="nl-BE"/>
        </w:rPr>
      </w:pPr>
    </w:p>
    <w:p w14:paraId="761CF38B" w14:textId="57C704C1" w:rsidR="00DD037C" w:rsidRDefault="004F1587" w:rsidP="00DD037C">
      <w:pPr>
        <w:jc w:val="both"/>
        <w:rPr>
          <w:lang w:val="nl-BE" w:eastAsia="nl-BE"/>
        </w:rPr>
      </w:pPr>
      <w:r>
        <w:rPr>
          <w:lang w:val="nl-BE" w:eastAsia="nl-BE"/>
        </w:rPr>
        <w:t xml:space="preserve">Zowel de groei als een </w:t>
      </w:r>
      <w:r w:rsidR="00195908" w:rsidRPr="00B42D3C">
        <w:rPr>
          <w:lang w:val="nl-BE" w:eastAsia="nl-BE"/>
        </w:rPr>
        <w:t xml:space="preserve">andere invulling van </w:t>
      </w:r>
      <w:r>
        <w:rPr>
          <w:lang w:val="nl-BE" w:eastAsia="nl-BE"/>
        </w:rPr>
        <w:t>hoe we verblijf zullen investeren</w:t>
      </w:r>
      <w:r w:rsidR="00195908" w:rsidRPr="00B42D3C">
        <w:rPr>
          <w:lang w:val="nl-BE" w:eastAsia="nl-BE"/>
        </w:rPr>
        <w:t xml:space="preserve"> kan gepaard gaan met infrastructuuraanpassingen. Hiervoor maken we afspraken met VIPA. </w:t>
      </w:r>
    </w:p>
    <w:p w14:paraId="62F1EBE2" w14:textId="77777777" w:rsidR="00DD037C" w:rsidRDefault="00DD037C" w:rsidP="00DD037C">
      <w:pPr>
        <w:jc w:val="both"/>
        <w:rPr>
          <w:lang w:val="nl-BE" w:eastAsia="nl-BE"/>
        </w:rPr>
      </w:pPr>
    </w:p>
    <w:p w14:paraId="090E46FE" w14:textId="38751077" w:rsidR="004F1587" w:rsidRDefault="00DD037C" w:rsidP="00DD037C">
      <w:pPr>
        <w:jc w:val="both"/>
        <w:rPr>
          <w:lang w:val="nl-BE" w:eastAsia="nl-BE"/>
        </w:rPr>
      </w:pPr>
      <w:r>
        <w:rPr>
          <w:lang w:val="nl-BE" w:eastAsia="nl-BE"/>
        </w:rPr>
        <w:t xml:space="preserve">7.1. </w:t>
      </w:r>
      <w:r w:rsidR="004F1587">
        <w:rPr>
          <w:lang w:val="nl-BE" w:eastAsia="nl-BE"/>
        </w:rPr>
        <w:t>Willen we de ambities van deze nota realiseren zal een gekoppelde aanpak van een andere visie, een andere vormgeving</w:t>
      </w:r>
      <w:r w:rsidR="00107842">
        <w:rPr>
          <w:lang w:val="nl-BE" w:eastAsia="nl-BE"/>
        </w:rPr>
        <w:t xml:space="preserve"> (ook naar ontwerp, bouwtechnisch,…)</w:t>
      </w:r>
      <w:r w:rsidR="004F1587">
        <w:rPr>
          <w:lang w:val="nl-BE" w:eastAsia="nl-BE"/>
        </w:rPr>
        <w:t xml:space="preserve"> van verblijf en de nodige exploitatievergunning (lees: erkenning) noodzakelijk zijn. Los van de financieringsvorm, persoonsvolgend of </w:t>
      </w:r>
      <w:proofErr w:type="spellStart"/>
      <w:r w:rsidR="004F1587">
        <w:rPr>
          <w:lang w:val="nl-BE" w:eastAsia="nl-BE"/>
        </w:rPr>
        <w:t>aanbod</w:t>
      </w:r>
      <w:r w:rsidR="005D5913">
        <w:rPr>
          <w:lang w:val="nl-BE" w:eastAsia="nl-BE"/>
        </w:rPr>
        <w:t>s</w:t>
      </w:r>
      <w:r w:rsidR="004F1587">
        <w:rPr>
          <w:lang w:val="nl-BE" w:eastAsia="nl-BE"/>
        </w:rPr>
        <w:t>gestuurd</w:t>
      </w:r>
      <w:proofErr w:type="spellEnd"/>
      <w:r w:rsidR="004F1587">
        <w:rPr>
          <w:lang w:val="nl-BE" w:eastAsia="nl-BE"/>
        </w:rPr>
        <w:t xml:space="preserve">, moeten we het verblijf herijken. Binnen de meer </w:t>
      </w:r>
      <w:proofErr w:type="spellStart"/>
      <w:r w:rsidR="004F1587">
        <w:rPr>
          <w:lang w:val="nl-BE" w:eastAsia="nl-BE"/>
        </w:rPr>
        <w:t>aanbodsgestuurde</w:t>
      </w:r>
      <w:proofErr w:type="spellEnd"/>
      <w:r w:rsidR="004F1587">
        <w:rPr>
          <w:lang w:val="nl-BE" w:eastAsia="nl-BE"/>
        </w:rPr>
        <w:t xml:space="preserve"> jeugdhulp is een voorspelbaarheid noodzakelijk. Daarom moet een doordachte groei gepaard gaan met de koppeling aan investeringssubsidies. Het moet de ambitie zijn om op relatief korte termijn een oproep te lanceren, waarbij gevraagd wordt nieuwe concepten van infrastructuur in te dienen voor subsidies (VIPA) die bij de realisatie ervan naadloos gevolgd worden door de subsidie gekoppeld aan de erkenning (de zogenaamde VIPA-buffer).</w:t>
      </w:r>
    </w:p>
    <w:p w14:paraId="67B12A6D" w14:textId="77777777" w:rsidR="004F1587" w:rsidRDefault="004F1587" w:rsidP="00DD037C">
      <w:pPr>
        <w:jc w:val="both"/>
        <w:rPr>
          <w:lang w:val="nl-BE" w:eastAsia="nl-BE"/>
        </w:rPr>
      </w:pPr>
    </w:p>
    <w:p w14:paraId="4E9D1903" w14:textId="2D69727B" w:rsidR="00DD037C" w:rsidRDefault="004F1587" w:rsidP="00DD037C">
      <w:pPr>
        <w:jc w:val="both"/>
        <w:rPr>
          <w:rFonts w:eastAsia="Calibri" w:cs="Times New Roman"/>
          <w:color w:val="000000"/>
          <w:szCs w:val="22"/>
          <w:lang w:val="nl-BE" w:eastAsia="nl-BE"/>
        </w:rPr>
      </w:pPr>
      <w:r>
        <w:rPr>
          <w:lang w:val="nl-BE" w:eastAsia="nl-BE"/>
        </w:rPr>
        <w:t xml:space="preserve">7.2. </w:t>
      </w:r>
      <w:r w:rsidR="00195908" w:rsidRPr="00DD037C">
        <w:rPr>
          <w:rFonts w:eastAsia="Calibri" w:cs="Times New Roman"/>
          <w:color w:val="000000"/>
          <w:szCs w:val="22"/>
          <w:lang w:val="nl-BE" w:eastAsia="nl-BE"/>
        </w:rPr>
        <w:t xml:space="preserve">Aanpassingen </w:t>
      </w:r>
      <w:r>
        <w:rPr>
          <w:rFonts w:eastAsia="Calibri" w:cs="Times New Roman"/>
          <w:color w:val="000000"/>
          <w:szCs w:val="22"/>
          <w:lang w:val="nl-BE" w:eastAsia="nl-BE"/>
        </w:rPr>
        <w:t>specifiek a</w:t>
      </w:r>
      <w:r w:rsidR="00195908" w:rsidRPr="00DD037C">
        <w:rPr>
          <w:rFonts w:eastAsia="Calibri" w:cs="Times New Roman"/>
          <w:color w:val="000000"/>
          <w:szCs w:val="22"/>
          <w:lang w:val="nl-BE" w:eastAsia="nl-BE"/>
        </w:rPr>
        <w:t>an</w:t>
      </w:r>
      <w:r>
        <w:rPr>
          <w:rFonts w:eastAsia="Calibri" w:cs="Times New Roman"/>
          <w:color w:val="000000"/>
          <w:szCs w:val="22"/>
          <w:lang w:val="nl-BE" w:eastAsia="nl-BE"/>
        </w:rPr>
        <w:t xml:space="preserve"> de</w:t>
      </w:r>
      <w:r w:rsidR="00195908" w:rsidRPr="00DD037C">
        <w:rPr>
          <w:rFonts w:eastAsia="Calibri" w:cs="Times New Roman"/>
          <w:color w:val="000000"/>
          <w:szCs w:val="22"/>
          <w:lang w:val="nl-BE" w:eastAsia="nl-BE"/>
        </w:rPr>
        <w:t xml:space="preserve"> infrastructuur in functie van agressiehantering en afzondering die kaderen in een pedagogische visie kunnen via een vereenvoudigde procedure </w:t>
      </w:r>
      <w:r w:rsidR="00DD037C">
        <w:rPr>
          <w:rFonts w:eastAsia="Calibri" w:cs="Times New Roman"/>
          <w:color w:val="000000"/>
          <w:szCs w:val="22"/>
          <w:lang w:val="nl-BE" w:eastAsia="nl-BE"/>
        </w:rPr>
        <w:t>gesubsidieerd worden door VIPA. We voorzien hiervoor 20 miljoen euro extra. De aangepaste VIPA-regeling wordt binnenkort goedgekeurd door de Vlaamse Regering gevolgd door e</w:t>
      </w:r>
      <w:r w:rsidR="00D449A0">
        <w:rPr>
          <w:rFonts w:eastAsia="Calibri" w:cs="Times New Roman"/>
          <w:color w:val="000000"/>
          <w:szCs w:val="22"/>
          <w:lang w:val="nl-BE" w:eastAsia="nl-BE"/>
        </w:rPr>
        <w:t>en oproep voor projecten nog in 2019.</w:t>
      </w:r>
    </w:p>
    <w:p w14:paraId="446B3583" w14:textId="77777777" w:rsidR="00DD037C" w:rsidRDefault="00DD037C" w:rsidP="00DD037C">
      <w:pPr>
        <w:jc w:val="both"/>
        <w:rPr>
          <w:rFonts w:eastAsia="Calibri" w:cs="Times New Roman"/>
          <w:color w:val="000000"/>
          <w:szCs w:val="22"/>
          <w:lang w:val="nl-BE" w:eastAsia="nl-BE"/>
        </w:rPr>
      </w:pPr>
    </w:p>
    <w:p w14:paraId="1346E541" w14:textId="0EAA6F28" w:rsidR="00D449A0" w:rsidRPr="00DD037C" w:rsidRDefault="004F1587" w:rsidP="00DD037C">
      <w:pPr>
        <w:jc w:val="both"/>
        <w:rPr>
          <w:lang w:val="nl-BE" w:eastAsia="nl-BE"/>
        </w:rPr>
      </w:pPr>
      <w:r>
        <w:rPr>
          <w:rFonts w:eastAsia="Calibri" w:cs="Times New Roman"/>
          <w:color w:val="000000"/>
          <w:szCs w:val="22"/>
          <w:lang w:val="nl-BE" w:eastAsia="nl-BE"/>
        </w:rPr>
        <w:t>7.4</w:t>
      </w:r>
      <w:r w:rsidR="00D449A0">
        <w:rPr>
          <w:rFonts w:eastAsia="Calibri" w:cs="Times New Roman"/>
          <w:color w:val="000000"/>
          <w:szCs w:val="22"/>
          <w:lang w:val="nl-BE" w:eastAsia="nl-BE"/>
        </w:rPr>
        <w:t xml:space="preserve">. We voorzien ook in aanpassing van </w:t>
      </w:r>
      <w:r w:rsidR="005D5913">
        <w:rPr>
          <w:rFonts w:eastAsia="Calibri" w:cs="Times New Roman"/>
          <w:color w:val="000000"/>
          <w:szCs w:val="22"/>
          <w:lang w:val="nl-BE" w:eastAsia="nl-BE"/>
        </w:rPr>
        <w:t>de plafonds voor infrastructuur</w:t>
      </w:r>
      <w:r w:rsidR="00D449A0">
        <w:rPr>
          <w:rFonts w:eastAsia="Calibri" w:cs="Times New Roman"/>
          <w:color w:val="000000"/>
          <w:szCs w:val="22"/>
          <w:lang w:val="nl-BE" w:eastAsia="nl-BE"/>
        </w:rPr>
        <w:t xml:space="preserve">subsidies voor zeer </w:t>
      </w:r>
      <w:proofErr w:type="spellStart"/>
      <w:r w:rsidR="00D449A0">
        <w:rPr>
          <w:rFonts w:eastAsia="Calibri" w:cs="Times New Roman"/>
          <w:color w:val="000000"/>
          <w:szCs w:val="22"/>
          <w:lang w:val="nl-BE" w:eastAsia="nl-BE"/>
        </w:rPr>
        <w:t>moelijke</w:t>
      </w:r>
      <w:proofErr w:type="spellEnd"/>
      <w:r w:rsidR="00D449A0">
        <w:rPr>
          <w:rFonts w:eastAsia="Calibri" w:cs="Times New Roman"/>
          <w:color w:val="000000"/>
          <w:szCs w:val="22"/>
          <w:lang w:val="nl-BE" w:eastAsia="nl-BE"/>
        </w:rPr>
        <w:t xml:space="preserve"> doelgroepen zoals binnen het GES+ aanbod en de beveiligende opvang.</w:t>
      </w:r>
    </w:p>
    <w:p w14:paraId="1AD9CA6F" w14:textId="3037B661" w:rsidR="00195908" w:rsidRPr="00B42D3C" w:rsidRDefault="00195908" w:rsidP="00195908">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textboxTightWrap w:val="allLines"/>
        <w:rPr>
          <w:rFonts w:eastAsia="Calibri" w:cs="Times New Roman"/>
          <w:color w:val="000000"/>
          <w:szCs w:val="22"/>
          <w:lang w:val="nl-BE" w:eastAsia="nl-BE"/>
        </w:rPr>
      </w:pPr>
    </w:p>
    <w:p w14:paraId="645C731A" w14:textId="57979D40" w:rsidR="00195908" w:rsidRPr="00B42D3C" w:rsidRDefault="00CC0CFE" w:rsidP="00FB3AEA">
      <w:pPr>
        <w:pStyle w:val="Kop2"/>
        <w:numPr>
          <w:ilvl w:val="0"/>
          <w:numId w:val="4"/>
        </w:numPr>
        <w:rPr>
          <w:rFonts w:asciiTheme="minorHAnsi" w:eastAsia="Calibri" w:hAnsiTheme="minorHAnsi"/>
        </w:rPr>
      </w:pPr>
      <w:r>
        <w:rPr>
          <w:rFonts w:asciiTheme="minorHAnsi" w:eastAsia="Calibri" w:hAnsiTheme="minorHAnsi"/>
        </w:rPr>
        <w:t>zorg voor Medewerkers staat</w:t>
      </w:r>
      <w:r w:rsidR="00195908" w:rsidRPr="00B42D3C">
        <w:rPr>
          <w:rFonts w:asciiTheme="minorHAnsi" w:eastAsia="Calibri" w:hAnsiTheme="minorHAnsi"/>
        </w:rPr>
        <w:t xml:space="preserve"> centraal</w:t>
      </w:r>
    </w:p>
    <w:p w14:paraId="521DF0FC" w14:textId="245DC433" w:rsidR="003455D1" w:rsidRDefault="00E837E0" w:rsidP="00D449A0">
      <w:pPr>
        <w:jc w:val="both"/>
      </w:pPr>
      <w:r>
        <w:t>In de aanloop van de taskforce verblijf uitten we ook de bezorgdheid over het belang van een aangename werkomgeving voor medewerkers in de residentiële jeugdhulp. De toegenomen signalen van confrontatie met</w:t>
      </w:r>
      <w:r w:rsidR="005D5913">
        <w:t xml:space="preserve"> agressie moet leiden tot bijkomende acties, waarbij de zorg voor personeel centraal staat.</w:t>
      </w:r>
    </w:p>
    <w:p w14:paraId="0672EB1F" w14:textId="77777777" w:rsidR="00E837E0" w:rsidRDefault="00E837E0" w:rsidP="00D449A0">
      <w:pPr>
        <w:jc w:val="both"/>
      </w:pPr>
    </w:p>
    <w:p w14:paraId="044A6B23" w14:textId="77777777" w:rsidR="00D449A0" w:rsidRDefault="00195908" w:rsidP="00D449A0">
      <w:pPr>
        <w:jc w:val="both"/>
      </w:pPr>
      <w:r w:rsidRPr="00B42D3C">
        <w:t xml:space="preserve">41,3% van de werknemers in de gezondheids- en welzijnszorg rapporteert emotionele belasting (vs. 23% voor de volledige groep werknemers). Daarnaast merken de voorzieningen dat het moeilijk is om gemotiveerd en gekwalificeerd personeel te vinden én te houden in de leefgroepen. Tot slot is differentiatie in de arbeidsvoorwaarden in bepaalde omstandigheden wenselijk én moeten die arbeidsvoorwaarden personeelsuitwisseling in een </w:t>
      </w:r>
      <w:proofErr w:type="spellStart"/>
      <w:r w:rsidRPr="00B42D3C">
        <w:t>geïntersectoralis</w:t>
      </w:r>
      <w:r w:rsidR="00D449A0">
        <w:t>eerde</w:t>
      </w:r>
      <w:proofErr w:type="spellEnd"/>
      <w:r w:rsidR="00D449A0">
        <w:t xml:space="preserve"> jeugdhulp mogelijk maken.</w:t>
      </w:r>
    </w:p>
    <w:p w14:paraId="3D656852" w14:textId="77777777" w:rsidR="00D449A0" w:rsidRDefault="00D449A0" w:rsidP="00D449A0"/>
    <w:p w14:paraId="2FD1B5EE" w14:textId="53DD2FA3" w:rsidR="00D449A0" w:rsidRPr="00CC0CFE" w:rsidRDefault="00D449A0" w:rsidP="00D449A0">
      <w:pPr>
        <w:jc w:val="both"/>
        <w:rPr>
          <w:rFonts w:eastAsia="Calibri" w:cs="Times New Roman"/>
          <w:color w:val="000000"/>
          <w:szCs w:val="22"/>
          <w:lang w:val="nl-BE" w:eastAsia="nl-BE"/>
        </w:rPr>
      </w:pPr>
      <w:r>
        <w:rPr>
          <w:rFonts w:eastAsia="Calibri" w:cs="Times New Roman"/>
          <w:color w:val="000000"/>
          <w:szCs w:val="22"/>
          <w:lang w:val="nl-BE" w:eastAsia="nl-BE"/>
        </w:rPr>
        <w:t xml:space="preserve">8.1. </w:t>
      </w:r>
      <w:r w:rsidR="00CC0CFE">
        <w:rPr>
          <w:rFonts w:eastAsia="Calibri" w:cs="Times New Roman"/>
          <w:color w:val="000000"/>
          <w:szCs w:val="22"/>
          <w:lang w:val="nl-BE" w:eastAsia="nl-BE"/>
        </w:rPr>
        <w:t>Recent werd het actieplan 4.0 ‘Werk maken van werk in zorg en welzijn’ (</w:t>
      </w:r>
      <w:hyperlink r:id="rId10" w:history="1">
        <w:r w:rsidR="00CC0CFE" w:rsidRPr="00252E21">
          <w:rPr>
            <w:rStyle w:val="Hyperlink"/>
            <w:rFonts w:eastAsia="Calibri" w:cs="Times New Roman"/>
            <w:szCs w:val="22"/>
            <w:lang w:val="nl-BE" w:eastAsia="nl-BE"/>
          </w:rPr>
          <w:t>https://www.zorg-en-gezondheid.be/sites/default/files/atoms/files/Actieplan%204.0_conceptnota.pdf</w:t>
        </w:r>
      </w:hyperlink>
      <w:r w:rsidR="00CC0CFE">
        <w:rPr>
          <w:rFonts w:eastAsia="Calibri" w:cs="Times New Roman"/>
          <w:color w:val="000000"/>
          <w:szCs w:val="22"/>
          <w:lang w:val="nl-BE" w:eastAsia="nl-BE"/>
        </w:rPr>
        <w:t>) voorgesteld ook daarin wordt bijvoorbeeld voor ‘opvoeders’ gesignaleerd dat de instroom bijzondere aandacht verdiend</w:t>
      </w:r>
      <w:r w:rsidR="000A15A7">
        <w:rPr>
          <w:rFonts w:eastAsia="Calibri" w:cs="Times New Roman"/>
          <w:color w:val="000000"/>
          <w:szCs w:val="22"/>
          <w:lang w:val="nl-BE" w:eastAsia="nl-BE"/>
        </w:rPr>
        <w:t xml:space="preserve"> en welke acties moeten ondernomen worden</w:t>
      </w:r>
      <w:r w:rsidR="00CC0CFE">
        <w:rPr>
          <w:rFonts w:eastAsia="Calibri" w:cs="Times New Roman"/>
          <w:color w:val="000000"/>
          <w:szCs w:val="22"/>
          <w:lang w:val="nl-BE" w:eastAsia="nl-BE"/>
        </w:rPr>
        <w:t xml:space="preserve">. </w:t>
      </w:r>
    </w:p>
    <w:p w14:paraId="194D8480" w14:textId="77777777" w:rsidR="00D449A0" w:rsidRPr="00CC0CFE" w:rsidRDefault="00D449A0" w:rsidP="00D449A0">
      <w:pPr>
        <w:jc w:val="both"/>
        <w:rPr>
          <w:lang w:val="nl-BE"/>
        </w:rPr>
      </w:pPr>
    </w:p>
    <w:p w14:paraId="5FCD5115" w14:textId="6FA761FD" w:rsidR="001A5CBE" w:rsidRDefault="00CC0CFE" w:rsidP="001A5CBE">
      <w:pPr>
        <w:jc w:val="both"/>
        <w:rPr>
          <w:rFonts w:eastAsia="Calibri" w:cs="Times New Roman"/>
          <w:color w:val="000000"/>
          <w:szCs w:val="22"/>
          <w:lang w:val="nl-BE" w:eastAsia="nl-BE"/>
        </w:rPr>
      </w:pPr>
      <w:r>
        <w:rPr>
          <w:rFonts w:eastAsia="Calibri" w:cs="Times New Roman"/>
          <w:color w:val="000000" w:themeColor="text1"/>
          <w:szCs w:val="22"/>
          <w:lang w:eastAsia="nl-BE"/>
        </w:rPr>
        <w:t>8.2.</w:t>
      </w:r>
      <w:r w:rsidR="001A5CBE">
        <w:rPr>
          <w:rFonts w:eastAsia="Calibri" w:cs="Times New Roman"/>
          <w:color w:val="000000" w:themeColor="text1"/>
          <w:szCs w:val="22"/>
          <w:lang w:val="nl-BE" w:eastAsia="nl-BE"/>
        </w:rPr>
        <w:t xml:space="preserve"> </w:t>
      </w:r>
      <w:r w:rsidR="001A5CBE" w:rsidRPr="001C3922">
        <w:rPr>
          <w:rFonts w:eastAsia="Calibri" w:cs="Times New Roman"/>
          <w:color w:val="000000"/>
          <w:szCs w:val="22"/>
          <w:lang w:val="nl-BE" w:eastAsia="nl-BE"/>
        </w:rPr>
        <w:t xml:space="preserve">We </w:t>
      </w:r>
      <w:r w:rsidR="001A5CBE">
        <w:rPr>
          <w:rFonts w:eastAsia="Calibri" w:cs="Times New Roman"/>
          <w:color w:val="000000"/>
          <w:szCs w:val="22"/>
          <w:lang w:val="nl-BE" w:eastAsia="nl-BE"/>
        </w:rPr>
        <w:t>lanceerden</w:t>
      </w:r>
      <w:r w:rsidR="001A5CBE" w:rsidRPr="001C3922">
        <w:rPr>
          <w:rFonts w:eastAsia="Calibri" w:cs="Times New Roman"/>
          <w:color w:val="000000"/>
          <w:szCs w:val="22"/>
          <w:lang w:val="nl-BE" w:eastAsia="nl-BE"/>
        </w:rPr>
        <w:t xml:space="preserve"> in </w:t>
      </w:r>
      <w:r w:rsidR="001A5CBE">
        <w:rPr>
          <w:rFonts w:eastAsia="Calibri" w:cs="Times New Roman"/>
          <w:color w:val="000000"/>
          <w:szCs w:val="22"/>
          <w:lang w:val="nl-BE" w:eastAsia="nl-BE"/>
        </w:rPr>
        <w:t xml:space="preserve">het </w:t>
      </w:r>
      <w:r w:rsidR="001A5CBE" w:rsidRPr="001C3922">
        <w:rPr>
          <w:rFonts w:eastAsia="Calibri" w:cs="Times New Roman"/>
          <w:color w:val="000000"/>
          <w:szCs w:val="22"/>
          <w:lang w:val="nl-BE" w:eastAsia="nl-BE"/>
        </w:rPr>
        <w:t xml:space="preserve">najaar 2018 een </w:t>
      </w:r>
      <w:r w:rsidR="001A5CBE">
        <w:rPr>
          <w:rFonts w:eastAsia="Calibri" w:cs="Times New Roman"/>
          <w:color w:val="000000"/>
          <w:szCs w:val="22"/>
          <w:lang w:val="nl-BE" w:eastAsia="nl-BE"/>
        </w:rPr>
        <w:t>oproep naar methodieken ter preventie van agressie binnen het residentiële aanbod en voorzien hierbij een investering van 1 miljoen euro.</w:t>
      </w:r>
      <w:r w:rsidR="001A5CBE" w:rsidRPr="001C3922">
        <w:rPr>
          <w:rFonts w:eastAsia="Calibri" w:cs="Times New Roman"/>
          <w:color w:val="000000"/>
          <w:szCs w:val="22"/>
          <w:lang w:val="nl-BE" w:eastAsia="nl-BE"/>
        </w:rPr>
        <w:t xml:space="preserve"> </w:t>
      </w:r>
      <w:r w:rsidR="001A5CBE" w:rsidRPr="00C82760">
        <w:rPr>
          <w:rFonts w:eastAsia="Calibri" w:cs="Times New Roman"/>
          <w:color w:val="000000"/>
          <w:szCs w:val="22"/>
          <w:lang w:val="nl-BE" w:eastAsia="nl-BE"/>
        </w:rPr>
        <w:t xml:space="preserve">Het omgaan met agressie vanuit een pedagogisch kader is een belangrijk thema. We geven de voorzieningen op vraag </w:t>
      </w:r>
      <w:r w:rsidR="001A5CBE" w:rsidRPr="00C82760">
        <w:rPr>
          <w:rFonts w:eastAsia="Calibri" w:cs="Times New Roman"/>
          <w:color w:val="000000"/>
          <w:szCs w:val="22"/>
          <w:lang w:val="nl-BE" w:eastAsia="nl-BE"/>
        </w:rPr>
        <w:lastRenderedPageBreak/>
        <w:t xml:space="preserve">van de sociale partners via ICOBA een impuls om bepaalde maatregelen te financieren volgen dit door inspirerende voorbeelden en best </w:t>
      </w:r>
      <w:proofErr w:type="spellStart"/>
      <w:r w:rsidR="001A5CBE" w:rsidRPr="00C82760">
        <w:rPr>
          <w:rFonts w:eastAsia="Calibri" w:cs="Times New Roman"/>
          <w:color w:val="000000"/>
          <w:szCs w:val="22"/>
          <w:lang w:val="nl-BE" w:eastAsia="nl-BE"/>
        </w:rPr>
        <w:t>practices</w:t>
      </w:r>
      <w:proofErr w:type="spellEnd"/>
      <w:r w:rsidR="001A5CBE" w:rsidRPr="00C82760">
        <w:rPr>
          <w:rFonts w:eastAsia="Calibri" w:cs="Times New Roman"/>
          <w:color w:val="000000"/>
          <w:szCs w:val="22"/>
          <w:lang w:val="nl-BE" w:eastAsia="nl-BE"/>
        </w:rPr>
        <w:t>.</w:t>
      </w:r>
    </w:p>
    <w:p w14:paraId="62AC6B1E" w14:textId="77777777" w:rsidR="001A5CBE" w:rsidRDefault="001A5CBE" w:rsidP="001A5CBE">
      <w:pPr>
        <w:rPr>
          <w:rFonts w:eastAsia="Calibri" w:cs="Times New Roman"/>
          <w:color w:val="000000"/>
          <w:szCs w:val="22"/>
          <w:lang w:val="nl-BE" w:eastAsia="nl-BE"/>
        </w:rPr>
      </w:pPr>
    </w:p>
    <w:p w14:paraId="0B964B99" w14:textId="7F1E5CBC" w:rsidR="001A5CBE" w:rsidRDefault="00CC0CFE" w:rsidP="001A5CBE">
      <w:pPr>
        <w:jc w:val="both"/>
        <w:rPr>
          <w:rFonts w:eastAsia="Calibri" w:cs="Times New Roman"/>
          <w:color w:val="000000"/>
          <w:szCs w:val="22"/>
          <w:lang w:val="nl-BE" w:eastAsia="nl-BE"/>
        </w:rPr>
      </w:pPr>
      <w:r>
        <w:rPr>
          <w:rFonts w:eastAsia="Calibri" w:cs="Times New Roman"/>
          <w:color w:val="000000"/>
          <w:szCs w:val="22"/>
          <w:lang w:val="nl-BE" w:eastAsia="nl-BE"/>
        </w:rPr>
        <w:t xml:space="preserve">8.3. </w:t>
      </w:r>
      <w:r w:rsidR="001A5CBE" w:rsidRPr="00C82760">
        <w:rPr>
          <w:rFonts w:eastAsia="Calibri" w:cs="Times New Roman"/>
          <w:color w:val="000000"/>
          <w:szCs w:val="22"/>
          <w:lang w:val="nl-BE" w:eastAsia="nl-BE"/>
        </w:rPr>
        <w:t xml:space="preserve">Vanuit de aanpak inzake agressie en een leefbaar leefklimaat stellen we ook de vraag ‘wat betekent “we laten je niet los” voor onze voorziening?’.  Hier geven we het onderzoek ‘Back </w:t>
      </w:r>
      <w:proofErr w:type="spellStart"/>
      <w:r w:rsidR="001A5CBE" w:rsidRPr="00C82760">
        <w:rPr>
          <w:rFonts w:eastAsia="Calibri" w:cs="Times New Roman"/>
          <w:color w:val="000000"/>
          <w:szCs w:val="22"/>
          <w:lang w:val="nl-BE" w:eastAsia="nl-BE"/>
        </w:rPr>
        <w:t>to</w:t>
      </w:r>
      <w:proofErr w:type="spellEnd"/>
      <w:r w:rsidR="001A5CBE" w:rsidRPr="00C82760">
        <w:rPr>
          <w:rFonts w:eastAsia="Calibri" w:cs="Times New Roman"/>
          <w:color w:val="000000"/>
          <w:szCs w:val="22"/>
          <w:lang w:val="nl-BE" w:eastAsia="nl-BE"/>
        </w:rPr>
        <w:t xml:space="preserve"> Basics’ specifiek een plek zodat de aanbevelingen breed ingang vinden in de jeugdhulp.</w:t>
      </w:r>
      <w:r w:rsidR="00C67411">
        <w:rPr>
          <w:rFonts w:eastAsia="Calibri" w:cs="Times New Roman"/>
          <w:color w:val="000000"/>
          <w:szCs w:val="22"/>
          <w:lang w:val="nl-BE" w:eastAsia="nl-BE"/>
        </w:rPr>
        <w:t xml:space="preserve"> Het project zou ook potentie hebben in functie van een positieve beeldvorming.</w:t>
      </w:r>
      <w:r w:rsidR="001A5CBE" w:rsidRPr="00C82760">
        <w:rPr>
          <w:rFonts w:eastAsia="Calibri" w:cs="Times New Roman"/>
          <w:color w:val="000000"/>
          <w:szCs w:val="22"/>
          <w:lang w:val="nl-BE" w:eastAsia="nl-BE"/>
        </w:rPr>
        <w:t xml:space="preserve"> We voorzien hiervoor bijkomende middelen om de bevindingen in een academische werkplek te</w:t>
      </w:r>
      <w:r w:rsidR="001A5CBE">
        <w:rPr>
          <w:rFonts w:eastAsia="Calibri" w:cs="Times New Roman"/>
          <w:color w:val="000000"/>
          <w:szCs w:val="22"/>
          <w:lang w:val="nl-BE" w:eastAsia="nl-BE"/>
        </w:rPr>
        <w:t xml:space="preserve"> testen en verder uit te rollen.</w:t>
      </w:r>
    </w:p>
    <w:p w14:paraId="1FDEDD10" w14:textId="77777777" w:rsidR="001A5CBE" w:rsidRDefault="001A5CBE" w:rsidP="001A5CBE">
      <w:pPr>
        <w:jc w:val="both"/>
        <w:rPr>
          <w:rFonts w:eastAsia="Calibri" w:cs="Times New Roman"/>
          <w:color w:val="000000"/>
          <w:szCs w:val="22"/>
          <w:lang w:val="nl-BE" w:eastAsia="nl-BE"/>
        </w:rPr>
      </w:pPr>
    </w:p>
    <w:p w14:paraId="43D3764B" w14:textId="38FE6486" w:rsidR="001A5CBE" w:rsidRDefault="00CC0CFE" w:rsidP="001A5CBE">
      <w:pPr>
        <w:jc w:val="both"/>
        <w:rPr>
          <w:rFonts w:eastAsia="Calibri" w:cs="Times New Roman"/>
          <w:color w:val="000000"/>
          <w:szCs w:val="22"/>
          <w:lang w:val="nl-BE" w:eastAsia="nl-BE"/>
        </w:rPr>
      </w:pPr>
      <w:r>
        <w:rPr>
          <w:rFonts w:eastAsia="Calibri" w:cs="Times New Roman"/>
          <w:color w:val="000000"/>
          <w:szCs w:val="22"/>
          <w:lang w:val="nl-BE" w:eastAsia="nl-BE"/>
        </w:rPr>
        <w:t xml:space="preserve">8.4. </w:t>
      </w:r>
      <w:r w:rsidR="001A5CBE" w:rsidRPr="00C82760">
        <w:rPr>
          <w:rFonts w:eastAsia="Calibri" w:cs="Times New Roman"/>
          <w:color w:val="000000"/>
          <w:szCs w:val="22"/>
          <w:lang w:val="nl-BE" w:eastAsia="nl-BE"/>
        </w:rPr>
        <w:t xml:space="preserve">Tegelijkertijd schuiven we de andere invulling van leegroepen in alle sectoren naar voor als thema in de uitvoering van het kwaliteitsdecreet. We inspireren ons ook op het voorbeeld van de CANO-voorzieningen die in onderling overleg een gemeenschappelijke visie ontwikkelden en samen instaan voor een kwaliteitsaudit van hun eigen werking. </w:t>
      </w:r>
    </w:p>
    <w:p w14:paraId="5A894949" w14:textId="77777777" w:rsidR="001A5CBE" w:rsidRPr="001A5CBE" w:rsidRDefault="001A5CBE" w:rsidP="00D449A0">
      <w:pPr>
        <w:jc w:val="both"/>
        <w:rPr>
          <w:lang w:val="nl-BE"/>
        </w:rPr>
      </w:pPr>
    </w:p>
    <w:p w14:paraId="0C7A2066" w14:textId="0263B7DE" w:rsidR="00D449A0" w:rsidRDefault="00CC0CFE" w:rsidP="00D449A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r>
        <w:t xml:space="preserve">8.5. </w:t>
      </w:r>
      <w:r w:rsidR="00195908" w:rsidRPr="00B42D3C">
        <w:rPr>
          <w:rFonts w:eastAsia="Calibri" w:cs="Times New Roman"/>
          <w:color w:val="000000"/>
          <w:szCs w:val="22"/>
          <w:lang w:val="nl-BE" w:eastAsia="nl-BE"/>
        </w:rPr>
        <w:t>In samenwerking met de hogescholen zorgen we dat de opleiding van opvoeders aansluit bij de realiteit van leefgroepen vandaag en de opvoeders van morgen daar op voorbereidt. We doen dit onder andere door wisselleren voor docenten in residentiële voorzieningen mogelijk te maken en kenniskringen en academis</w:t>
      </w:r>
      <w:r w:rsidR="00D449A0">
        <w:rPr>
          <w:rFonts w:eastAsia="Calibri" w:cs="Times New Roman"/>
          <w:color w:val="000000"/>
          <w:szCs w:val="22"/>
          <w:lang w:val="nl-BE" w:eastAsia="nl-BE"/>
        </w:rPr>
        <w:t>che werkplaatsen te stimuleren.</w:t>
      </w:r>
    </w:p>
    <w:p w14:paraId="313CA5F9" w14:textId="77777777" w:rsidR="00E837E0" w:rsidRDefault="00E837E0" w:rsidP="00D449A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p>
    <w:p w14:paraId="12BB1801" w14:textId="6576202D" w:rsidR="00D449A0" w:rsidRDefault="00E837E0" w:rsidP="00D449A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8.6. </w:t>
      </w:r>
      <w:r w:rsidR="00195908" w:rsidRPr="00B42D3C">
        <w:rPr>
          <w:rFonts w:eastAsia="Calibri" w:cs="Times New Roman"/>
          <w:color w:val="000000"/>
          <w:szCs w:val="22"/>
          <w:lang w:val="nl-BE" w:eastAsia="nl-BE"/>
        </w:rPr>
        <w:t xml:space="preserve">We stimuleren personeelsuitwisseling. Het steunpunt en de werkgeversorganisaties krijgen hierin een opdracht. Minimaal wordt de arbeidsrechtelijke analyse die opgemaakt werd </w:t>
      </w:r>
      <w:r w:rsidR="00AB4487">
        <w:rPr>
          <w:rFonts w:eastAsia="Calibri" w:cs="Times New Roman"/>
          <w:color w:val="000000"/>
          <w:szCs w:val="22"/>
          <w:lang w:val="nl-BE" w:eastAsia="nl-BE"/>
        </w:rPr>
        <w:t>bij opstart van de netwerken geestelijke gezondheid</w:t>
      </w:r>
      <w:r w:rsidR="00195908" w:rsidRPr="00B42D3C">
        <w:rPr>
          <w:rFonts w:eastAsia="Calibri" w:cs="Times New Roman"/>
          <w:color w:val="000000"/>
          <w:szCs w:val="22"/>
          <w:lang w:val="nl-BE" w:eastAsia="nl-BE"/>
        </w:rPr>
        <w:t xml:space="preserve"> kinderen en jongeren concreet gemaakt voor de actoren in de jeugdhulp en verspreid. </w:t>
      </w:r>
    </w:p>
    <w:p w14:paraId="71DAC0BB" w14:textId="7020C95B" w:rsidR="002F3324" w:rsidRPr="00B42D3C" w:rsidRDefault="002F3324" w:rsidP="002F3324">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contextualSpacing/>
        <w:textboxTightWrap w:val="allLines"/>
        <w:rPr>
          <w:rFonts w:eastAsia="Calibri" w:cs="Times New Roman"/>
          <w:color w:val="000000"/>
          <w:szCs w:val="22"/>
          <w:lang w:val="nl-BE" w:eastAsia="nl-BE"/>
        </w:rPr>
      </w:pPr>
    </w:p>
    <w:p w14:paraId="7D797513" w14:textId="5CA75390" w:rsidR="00E837E0" w:rsidRPr="00E837E0" w:rsidRDefault="002F3324" w:rsidP="00E837E0">
      <w:pPr>
        <w:pStyle w:val="Kop2"/>
        <w:numPr>
          <w:ilvl w:val="0"/>
          <w:numId w:val="4"/>
        </w:numPr>
        <w:rPr>
          <w:rFonts w:asciiTheme="minorHAnsi" w:eastAsia="Calibri" w:hAnsiTheme="minorHAnsi"/>
        </w:rPr>
      </w:pPr>
      <w:r w:rsidRPr="00B42D3C">
        <w:rPr>
          <w:rFonts w:asciiTheme="minorHAnsi" w:eastAsia="Calibri" w:hAnsiTheme="minorHAnsi"/>
        </w:rPr>
        <w:t>Kinder- en jeugdpsychiatrie is nabij en een volwaardige partner</w:t>
      </w:r>
    </w:p>
    <w:p w14:paraId="4E751A29" w14:textId="2CAB507B" w:rsidR="00E837E0" w:rsidRDefault="00E837E0" w:rsidP="00CC0CF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Algemeen is het gedeeld dat ook de kinder- en jeugdpsychiatrie een actieve, bereikbare en beschikbare partner moet zijn. We merken goede praktijken, maar vaak zijn ze nog te weinig gekend of te weinig beschikbaar op de werkvloer van de partners in de jeugdhulp.</w:t>
      </w:r>
    </w:p>
    <w:p w14:paraId="4578D098" w14:textId="100ADA18" w:rsidR="00CC0CFE" w:rsidRPr="00E837E0" w:rsidRDefault="00CC0CFE" w:rsidP="00CC0CF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9.1. </w:t>
      </w:r>
      <w:r w:rsidR="002F3324" w:rsidRPr="00CC0CFE">
        <w:rPr>
          <w:rFonts w:eastAsia="Calibri" w:cs="Times New Roman"/>
          <w:color w:val="000000"/>
          <w:szCs w:val="22"/>
          <w:lang w:val="nl-BE" w:eastAsia="nl-BE"/>
        </w:rPr>
        <w:t>We implementeren</w:t>
      </w:r>
      <w:r w:rsidR="00E837E0">
        <w:rPr>
          <w:rFonts w:eastAsia="Calibri" w:cs="Times New Roman"/>
          <w:color w:val="000000"/>
          <w:szCs w:val="22"/>
          <w:lang w:val="nl-BE" w:eastAsia="nl-BE"/>
        </w:rPr>
        <w:t xml:space="preserve"> daarom</w:t>
      </w:r>
      <w:r w:rsidR="002F3324" w:rsidRPr="00CC0CFE">
        <w:rPr>
          <w:rFonts w:eastAsia="Calibri" w:cs="Times New Roman"/>
          <w:color w:val="000000"/>
          <w:szCs w:val="22"/>
          <w:lang w:val="nl-BE" w:eastAsia="nl-BE"/>
        </w:rPr>
        <w:t xml:space="preserve"> </w:t>
      </w:r>
      <w:r w:rsidR="00E837E0">
        <w:rPr>
          <w:rFonts w:eastAsia="Calibri" w:cs="Times New Roman"/>
          <w:color w:val="000000"/>
          <w:szCs w:val="22"/>
          <w:lang w:val="nl-BE" w:eastAsia="nl-BE"/>
        </w:rPr>
        <w:t>het ‘</w:t>
      </w:r>
      <w:proofErr w:type="spellStart"/>
      <w:r w:rsidR="002F3324" w:rsidRPr="00CC0CFE">
        <w:rPr>
          <w:rFonts w:eastAsia="Calibri" w:cs="Times New Roman"/>
          <w:color w:val="000000"/>
          <w:szCs w:val="22"/>
          <w:lang w:val="nl-BE" w:eastAsia="nl-BE"/>
        </w:rPr>
        <w:t>outreach</w:t>
      </w:r>
      <w:r w:rsidR="00E837E0">
        <w:rPr>
          <w:rFonts w:eastAsia="Calibri" w:cs="Times New Roman"/>
          <w:color w:val="000000"/>
          <w:szCs w:val="22"/>
          <w:lang w:val="nl-BE" w:eastAsia="nl-BE"/>
        </w:rPr>
        <w:t>model</w:t>
      </w:r>
      <w:proofErr w:type="spellEnd"/>
      <w:r w:rsidR="00E837E0">
        <w:rPr>
          <w:rFonts w:eastAsia="Calibri" w:cs="Times New Roman"/>
          <w:color w:val="000000"/>
          <w:szCs w:val="22"/>
          <w:lang w:val="nl-BE" w:eastAsia="nl-BE"/>
        </w:rPr>
        <w:t>’</w:t>
      </w:r>
      <w:r w:rsidR="002F3324" w:rsidRPr="00CC0CFE">
        <w:rPr>
          <w:rFonts w:eastAsia="Calibri" w:cs="Times New Roman"/>
          <w:color w:val="000000"/>
          <w:szCs w:val="22"/>
          <w:lang w:val="nl-BE" w:eastAsia="nl-BE"/>
        </w:rPr>
        <w:t xml:space="preserve"> in de jeugdhulp </w:t>
      </w:r>
      <w:proofErr w:type="spellStart"/>
      <w:r w:rsidR="002F3324" w:rsidRPr="00CC0CFE">
        <w:rPr>
          <w:rFonts w:eastAsia="Calibri" w:cs="Times New Roman"/>
          <w:color w:val="000000"/>
          <w:szCs w:val="22"/>
          <w:lang w:val="nl-BE" w:eastAsia="nl-BE"/>
        </w:rPr>
        <w:t>gebiedsdekkend</w:t>
      </w:r>
      <w:proofErr w:type="spellEnd"/>
      <w:r w:rsidR="002F3324" w:rsidRPr="00CC0CFE">
        <w:rPr>
          <w:rFonts w:eastAsia="Calibri" w:cs="Times New Roman"/>
          <w:color w:val="000000"/>
          <w:szCs w:val="22"/>
          <w:lang w:val="nl-BE" w:eastAsia="nl-BE"/>
        </w:rPr>
        <w:t xml:space="preserve">. Momenteel zijn er een </w:t>
      </w:r>
      <w:r w:rsidR="00E837E0">
        <w:rPr>
          <w:rFonts w:eastAsia="Calibri" w:cs="Times New Roman"/>
          <w:color w:val="000000"/>
          <w:szCs w:val="22"/>
          <w:lang w:val="nl-BE" w:eastAsia="nl-BE"/>
        </w:rPr>
        <w:t>goede praktijken</w:t>
      </w:r>
      <w:r w:rsidR="002F3324" w:rsidRPr="00CC0CFE">
        <w:rPr>
          <w:rFonts w:eastAsia="Calibri" w:cs="Times New Roman"/>
          <w:color w:val="000000"/>
          <w:szCs w:val="22"/>
          <w:lang w:val="nl-BE" w:eastAsia="nl-BE"/>
        </w:rPr>
        <w:t xml:space="preserve">, zoals cross-over in Oost-Vlaanderen, maar die bereiken niet alle voorzieningen of zijn niet afdoende beschikbaar op het moment dat zich een probleem in de begeleiding stelt. Dit pakken we aan. De </w:t>
      </w:r>
      <w:proofErr w:type="spellStart"/>
      <w:r w:rsidR="002F3324" w:rsidRPr="00CC0CFE">
        <w:rPr>
          <w:rFonts w:eastAsia="Calibri" w:cs="Times New Roman"/>
          <w:color w:val="000000"/>
          <w:szCs w:val="22"/>
          <w:lang w:val="nl-BE" w:eastAsia="nl-BE"/>
        </w:rPr>
        <w:t>outreach</w:t>
      </w:r>
      <w:proofErr w:type="spellEnd"/>
      <w:r w:rsidR="002F3324" w:rsidRPr="00CC0CFE">
        <w:rPr>
          <w:rFonts w:eastAsia="Calibri" w:cs="Times New Roman"/>
          <w:color w:val="000000"/>
          <w:szCs w:val="22"/>
          <w:lang w:val="nl-BE" w:eastAsia="nl-BE"/>
        </w:rPr>
        <w:t xml:space="preserve"> bevat minimaal expertise van de geestelijke gez</w:t>
      </w:r>
      <w:r w:rsidR="00E837E0">
        <w:rPr>
          <w:rFonts w:eastAsia="Calibri" w:cs="Times New Roman"/>
          <w:color w:val="000000"/>
          <w:szCs w:val="22"/>
          <w:lang w:val="nl-BE" w:eastAsia="nl-BE"/>
        </w:rPr>
        <w:t>ondheidzorg en past zich zo in</w:t>
      </w:r>
      <w:r w:rsidR="002F3324" w:rsidRPr="00CC0CFE">
        <w:rPr>
          <w:rFonts w:eastAsia="Calibri" w:cs="Times New Roman"/>
          <w:color w:val="000000"/>
          <w:szCs w:val="22"/>
          <w:lang w:val="nl-BE" w:eastAsia="nl-BE"/>
        </w:rPr>
        <w:t xml:space="preserve"> de opdracht ‘intersectorale consult </w:t>
      </w:r>
      <w:r w:rsidR="00E837E0">
        <w:rPr>
          <w:rFonts w:eastAsia="Calibri" w:cs="Times New Roman"/>
          <w:color w:val="000000"/>
          <w:szCs w:val="22"/>
          <w:lang w:val="nl-BE" w:eastAsia="nl-BE"/>
        </w:rPr>
        <w:t>en liaison’ van de netwerken geestelijke gezondheid voor kinderen en jongeren. Andere expertise</w:t>
      </w:r>
      <w:r w:rsidR="002F3324" w:rsidRPr="00CC0CFE">
        <w:rPr>
          <w:rFonts w:eastAsia="Calibri" w:cs="Times New Roman"/>
          <w:color w:val="000000"/>
          <w:szCs w:val="22"/>
          <w:lang w:val="nl-BE" w:eastAsia="nl-BE"/>
        </w:rPr>
        <w:t xml:space="preserve"> kunnen hieraan toegevoegd worden tot een multidisciplinair team. De </w:t>
      </w:r>
      <w:proofErr w:type="spellStart"/>
      <w:r w:rsidR="002F3324" w:rsidRPr="00CC0CFE">
        <w:rPr>
          <w:rFonts w:eastAsia="Calibri" w:cs="Times New Roman"/>
          <w:color w:val="000000"/>
          <w:szCs w:val="22"/>
          <w:lang w:val="nl-BE" w:eastAsia="nl-BE"/>
        </w:rPr>
        <w:t>outreach</w:t>
      </w:r>
      <w:proofErr w:type="spellEnd"/>
      <w:r w:rsidR="002F3324" w:rsidRPr="00CC0CFE">
        <w:rPr>
          <w:rFonts w:eastAsia="Calibri" w:cs="Times New Roman"/>
          <w:color w:val="000000"/>
          <w:szCs w:val="22"/>
          <w:lang w:val="nl-BE" w:eastAsia="nl-BE"/>
        </w:rPr>
        <w:t xml:space="preserve"> functie is eenvoudig toegankelijk voor voorzieningen die verblijf aanbieden en kan snel concreet en </w:t>
      </w:r>
      <w:proofErr w:type="spellStart"/>
      <w:r w:rsidR="002F3324" w:rsidRPr="00CC0CFE">
        <w:rPr>
          <w:rFonts w:eastAsia="Calibri" w:cs="Times New Roman"/>
          <w:color w:val="000000"/>
          <w:szCs w:val="22"/>
          <w:lang w:val="nl-BE" w:eastAsia="nl-BE"/>
        </w:rPr>
        <w:t>casusspecifiek</w:t>
      </w:r>
      <w:proofErr w:type="spellEnd"/>
      <w:r w:rsidR="002F3324" w:rsidRPr="00CC0CFE">
        <w:rPr>
          <w:rFonts w:eastAsia="Calibri" w:cs="Times New Roman"/>
          <w:color w:val="000000"/>
          <w:szCs w:val="22"/>
          <w:lang w:val="nl-BE" w:eastAsia="nl-BE"/>
        </w:rPr>
        <w:t xml:space="preserve"> advies geven. De </w:t>
      </w:r>
      <w:proofErr w:type="spellStart"/>
      <w:r w:rsidR="002F3324" w:rsidRPr="00CC0CFE">
        <w:rPr>
          <w:rFonts w:eastAsia="Calibri" w:cs="Times New Roman"/>
          <w:color w:val="000000"/>
          <w:szCs w:val="22"/>
          <w:lang w:val="nl-BE" w:eastAsia="nl-BE"/>
        </w:rPr>
        <w:t>outreachfunctie</w:t>
      </w:r>
      <w:proofErr w:type="spellEnd"/>
      <w:r w:rsidR="002F3324" w:rsidRPr="00CC0CFE">
        <w:rPr>
          <w:rFonts w:eastAsia="Calibri" w:cs="Times New Roman"/>
          <w:color w:val="000000"/>
          <w:szCs w:val="22"/>
          <w:lang w:val="nl-BE" w:eastAsia="nl-BE"/>
        </w:rPr>
        <w:t xml:space="preserve"> wordt ingebed in een netwerk van voorzieningen die verblijf aanbieden zodat er ook structureel samengewerkt wordt en er een vertrouwensband tussen voorzieningen kan groeien. Daarnaast engageert dit netwerk zich om indien nodig herstelgerichte time outs te bieden aan een netwerkpartner om breuken te vermijden. Er kan binnen het netwerk ook geopteerd worden voor </w:t>
      </w:r>
      <w:proofErr w:type="spellStart"/>
      <w:r w:rsidR="002F3324" w:rsidRPr="00CC0CFE">
        <w:rPr>
          <w:rFonts w:eastAsia="Calibri" w:cs="Times New Roman"/>
          <w:color w:val="000000"/>
          <w:szCs w:val="22"/>
          <w:lang w:val="nl-BE" w:eastAsia="nl-BE"/>
        </w:rPr>
        <w:t>casusoverstijgende</w:t>
      </w:r>
      <w:proofErr w:type="spellEnd"/>
      <w:r w:rsidR="002F3324" w:rsidRPr="00CC0CFE">
        <w:rPr>
          <w:rFonts w:eastAsia="Calibri" w:cs="Times New Roman"/>
          <w:color w:val="000000"/>
          <w:szCs w:val="22"/>
          <w:lang w:val="nl-BE" w:eastAsia="nl-BE"/>
        </w:rPr>
        <w:t xml:space="preserve"> initiatieven om de kennis en hulpbronnen van begeleiders te vergroten, maar de focus ligt in eerste instantie op het concreet continueren van trajecten van minderjarigen. De interventies die binnen de </w:t>
      </w:r>
      <w:proofErr w:type="spellStart"/>
      <w:r w:rsidR="002F3324" w:rsidRPr="00CC0CFE">
        <w:rPr>
          <w:rFonts w:eastAsia="Calibri" w:cs="Times New Roman"/>
          <w:color w:val="000000"/>
          <w:szCs w:val="22"/>
          <w:lang w:val="nl-BE" w:eastAsia="nl-BE"/>
        </w:rPr>
        <w:t>outreachfunctie</w:t>
      </w:r>
      <w:proofErr w:type="spellEnd"/>
      <w:r w:rsidR="002F3324" w:rsidRPr="00CC0CFE">
        <w:rPr>
          <w:rFonts w:eastAsia="Calibri" w:cs="Times New Roman"/>
          <w:color w:val="000000"/>
          <w:szCs w:val="22"/>
          <w:lang w:val="nl-BE" w:eastAsia="nl-BE"/>
        </w:rPr>
        <w:t xml:space="preserve"> worden aangeboden, zijn verscheiden en worden op maat ingezet. </w:t>
      </w:r>
      <w:r w:rsidR="006F3F84">
        <w:rPr>
          <w:rFonts w:eastAsia="Calibri" w:cs="Times New Roman"/>
          <w:color w:val="000000"/>
          <w:szCs w:val="22"/>
          <w:lang w:val="nl-BE" w:eastAsia="nl-BE"/>
        </w:rPr>
        <w:t xml:space="preserve">Bij de ontwikkeling moeten we ook rekening houden met regionale verschillen o.a. naar de beschikbaarheid en bereikbaarheid van de gespecialiseerde geestelijke gezondheidszorg. </w:t>
      </w:r>
      <w:r w:rsidR="002F3324" w:rsidRPr="00CC0CFE">
        <w:rPr>
          <w:color w:val="000000" w:themeColor="text1"/>
        </w:rPr>
        <w:t xml:space="preserve">We </w:t>
      </w:r>
      <w:r w:rsidR="002F3324" w:rsidRPr="00CC0CFE">
        <w:rPr>
          <w:color w:val="000000" w:themeColor="text1"/>
        </w:rPr>
        <w:lastRenderedPageBreak/>
        <w:t xml:space="preserve">ontwikkelen ook een hulpprogramma </w:t>
      </w:r>
      <w:proofErr w:type="spellStart"/>
      <w:r w:rsidR="002F3324" w:rsidRPr="00CC0CFE">
        <w:rPr>
          <w:color w:val="000000" w:themeColor="text1"/>
        </w:rPr>
        <w:t>outreach</w:t>
      </w:r>
      <w:proofErr w:type="spellEnd"/>
      <w:r w:rsidR="002F3324" w:rsidRPr="00CC0CFE">
        <w:rPr>
          <w:color w:val="000000" w:themeColor="text1"/>
        </w:rPr>
        <w:t xml:space="preserve"> voor de gemeenschapsinstellingen zodat ook daar vro</w:t>
      </w:r>
      <w:r w:rsidR="00E837E0">
        <w:rPr>
          <w:color w:val="000000" w:themeColor="text1"/>
        </w:rPr>
        <w:t>eg kan ingespeeld worden op geestelijke gezondheidsvragen.</w:t>
      </w:r>
    </w:p>
    <w:p w14:paraId="3F451991" w14:textId="3E72D882" w:rsidR="00EC6776" w:rsidRDefault="00EC6776" w:rsidP="00CC0CFE">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themeColor="text1"/>
          <w:szCs w:val="22"/>
          <w:lang w:val="nl-BE" w:eastAsia="nl-BE"/>
        </w:rPr>
      </w:pPr>
      <w:r>
        <w:rPr>
          <w:color w:val="000000" w:themeColor="text1"/>
        </w:rPr>
        <w:t xml:space="preserve">We versterken de </w:t>
      </w:r>
      <w:proofErr w:type="spellStart"/>
      <w:r>
        <w:rPr>
          <w:color w:val="000000" w:themeColor="text1"/>
        </w:rPr>
        <w:t>outreach</w:t>
      </w:r>
      <w:proofErr w:type="spellEnd"/>
      <w:r>
        <w:rPr>
          <w:color w:val="000000" w:themeColor="text1"/>
        </w:rPr>
        <w:t xml:space="preserve"> van de gespecialiseerde gezondheidszorg naar de jeugdhulpvoo</w:t>
      </w:r>
      <w:r w:rsidR="00E837E0">
        <w:rPr>
          <w:color w:val="000000" w:themeColor="text1"/>
        </w:rPr>
        <w:t>rzieningen in 2019 substantieel met bijkomend budget.</w:t>
      </w:r>
      <w:r>
        <w:rPr>
          <w:color w:val="000000" w:themeColor="text1"/>
        </w:rPr>
        <w:t xml:space="preserve"> Een oproep w</w:t>
      </w:r>
      <w:r w:rsidR="00E837E0">
        <w:rPr>
          <w:color w:val="000000" w:themeColor="text1"/>
        </w:rPr>
        <w:t>ordt nog voor het einde van 2018</w:t>
      </w:r>
      <w:r>
        <w:rPr>
          <w:color w:val="000000" w:themeColor="text1"/>
        </w:rPr>
        <w:t xml:space="preserve"> uitgestuurd.</w:t>
      </w:r>
    </w:p>
    <w:p w14:paraId="130F714F" w14:textId="15AEFBAB" w:rsidR="002F3324" w:rsidRPr="00CC0CFE" w:rsidRDefault="00CC0CFE" w:rsidP="00E837E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themeColor="text1"/>
          <w:szCs w:val="22"/>
          <w:lang w:val="nl-BE" w:eastAsia="nl-BE"/>
        </w:rPr>
      </w:pPr>
      <w:r>
        <w:rPr>
          <w:rFonts w:eastAsia="Calibri" w:cs="Times New Roman"/>
          <w:color w:val="000000"/>
          <w:szCs w:val="22"/>
          <w:lang w:val="nl-BE"/>
        </w:rPr>
        <w:t xml:space="preserve">9.2. </w:t>
      </w:r>
      <w:r w:rsidR="002F3324" w:rsidRPr="00CC0CFE">
        <w:rPr>
          <w:rFonts w:eastAsia="Calibri" w:cs="Times New Roman"/>
          <w:color w:val="000000"/>
          <w:szCs w:val="22"/>
          <w:lang w:val="nl-BE"/>
        </w:rPr>
        <w:t xml:space="preserve">Het beleid </w:t>
      </w:r>
      <w:r w:rsidR="00E837E0">
        <w:rPr>
          <w:rFonts w:eastAsia="Calibri" w:cs="Times New Roman"/>
          <w:color w:val="000000"/>
          <w:szCs w:val="22"/>
          <w:lang w:val="nl-BE"/>
        </w:rPr>
        <w:t>geestelijke gezondheid kinderen en jongeren</w:t>
      </w:r>
      <w:r w:rsidR="002F3324" w:rsidRPr="00CC0CFE">
        <w:rPr>
          <w:rFonts w:eastAsia="Calibri" w:cs="Times New Roman"/>
          <w:color w:val="000000"/>
          <w:szCs w:val="22"/>
          <w:lang w:val="nl-BE"/>
        </w:rPr>
        <w:t xml:space="preserve"> in de brede jeugdhulp is nog onvoldoende bekend. Er is nood aan een concrete vertaling voor jeugdhulpaanbieders zodat ze vanuit die ke</w:t>
      </w:r>
      <w:r w:rsidR="00E837E0">
        <w:rPr>
          <w:rFonts w:eastAsia="Calibri" w:cs="Times New Roman"/>
          <w:color w:val="000000"/>
          <w:szCs w:val="22"/>
          <w:lang w:val="nl-BE"/>
        </w:rPr>
        <w:t xml:space="preserve">nnis samen met de netwerken geestelijke gezondheid kinderen en jongeren </w:t>
      </w:r>
      <w:r w:rsidR="002F3324" w:rsidRPr="00CC0CFE">
        <w:rPr>
          <w:rFonts w:eastAsia="Calibri" w:cs="Times New Roman"/>
          <w:color w:val="000000"/>
          <w:szCs w:val="22"/>
          <w:lang w:val="nl-BE"/>
        </w:rPr>
        <w:t xml:space="preserve">invulling kunnen geven aan die beleidsvisie in de regio. We </w:t>
      </w:r>
      <w:r w:rsidR="00E837E0">
        <w:rPr>
          <w:rFonts w:eastAsia="Calibri" w:cs="Times New Roman"/>
          <w:color w:val="000000"/>
          <w:szCs w:val="22"/>
          <w:lang w:val="nl-BE"/>
        </w:rPr>
        <w:t xml:space="preserve">geven de </w:t>
      </w:r>
      <w:proofErr w:type="spellStart"/>
      <w:r w:rsidR="00E837E0">
        <w:rPr>
          <w:rFonts w:eastAsia="Calibri" w:cs="Times New Roman"/>
          <w:color w:val="000000"/>
          <w:szCs w:val="22"/>
          <w:lang w:val="nl-BE"/>
        </w:rPr>
        <w:t>IROJ’s</w:t>
      </w:r>
      <w:proofErr w:type="spellEnd"/>
      <w:r w:rsidR="00E837E0">
        <w:rPr>
          <w:rFonts w:eastAsia="Calibri" w:cs="Times New Roman"/>
          <w:color w:val="000000"/>
          <w:szCs w:val="22"/>
          <w:lang w:val="nl-BE"/>
        </w:rPr>
        <w:t xml:space="preserve"> en netwerken geestelijke gezondheid</w:t>
      </w:r>
      <w:r w:rsidR="002F3324" w:rsidRPr="00CC0CFE">
        <w:rPr>
          <w:rFonts w:eastAsia="Calibri" w:cs="Times New Roman"/>
          <w:color w:val="000000"/>
          <w:szCs w:val="22"/>
          <w:lang w:val="nl-BE"/>
        </w:rPr>
        <w:t xml:space="preserve"> de opdracht om samen een plan uit te werken dat de kruisverbindingen tussen jeugdhu</w:t>
      </w:r>
      <w:r w:rsidR="00E837E0">
        <w:rPr>
          <w:rFonts w:eastAsia="Calibri" w:cs="Times New Roman"/>
          <w:color w:val="000000"/>
          <w:szCs w:val="22"/>
          <w:lang w:val="nl-BE"/>
        </w:rPr>
        <w:t>lp en geestelijke gezondheid</w:t>
      </w:r>
      <w:r w:rsidR="002F3324" w:rsidRPr="00CC0CFE">
        <w:rPr>
          <w:rFonts w:eastAsia="Calibri" w:cs="Times New Roman"/>
          <w:color w:val="000000"/>
          <w:szCs w:val="22"/>
          <w:lang w:val="nl-BE"/>
        </w:rPr>
        <w:t xml:space="preserve"> identificeert en verankert. </w:t>
      </w:r>
    </w:p>
    <w:p w14:paraId="12E7DAFB" w14:textId="58879B0F" w:rsidR="002F3324" w:rsidRPr="00B42D3C" w:rsidRDefault="002F3324" w:rsidP="002F3324">
      <w:pPr>
        <w:rPr>
          <w:lang w:val="nl-BE" w:eastAsia="nl-BE"/>
        </w:rPr>
      </w:pPr>
    </w:p>
    <w:p w14:paraId="6554661D" w14:textId="01A43C05" w:rsidR="002F3324" w:rsidRPr="00B42D3C" w:rsidRDefault="002F3324" w:rsidP="00FB3AEA">
      <w:pPr>
        <w:pStyle w:val="Kop2"/>
        <w:numPr>
          <w:ilvl w:val="0"/>
          <w:numId w:val="4"/>
        </w:numPr>
        <w:rPr>
          <w:rFonts w:asciiTheme="minorHAnsi" w:eastAsia="Calibri" w:hAnsiTheme="minorHAnsi"/>
        </w:rPr>
      </w:pPr>
      <w:r w:rsidRPr="00B42D3C">
        <w:rPr>
          <w:rFonts w:asciiTheme="minorHAnsi" w:eastAsia="Calibri" w:hAnsiTheme="minorHAnsi"/>
        </w:rPr>
        <w:t>Evenwicht tussen overheidsoptreden en ondernemerschap</w:t>
      </w:r>
    </w:p>
    <w:p w14:paraId="630911AF" w14:textId="20A849A0" w:rsidR="00EC6776" w:rsidRDefault="003B175D" w:rsidP="00EC6776">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line="254" w:lineRule="auto"/>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Om de draaglast, maar ook de autonomie </w:t>
      </w:r>
      <w:r w:rsidR="002F3324" w:rsidRPr="00B42D3C">
        <w:rPr>
          <w:rFonts w:eastAsia="Calibri" w:cs="Times New Roman"/>
          <w:color w:val="000000"/>
          <w:szCs w:val="22"/>
          <w:lang w:val="nl-BE" w:eastAsia="nl-BE"/>
        </w:rPr>
        <w:t xml:space="preserve">van de verschillende voorzieningen te bewaken, is het belangrijk dat er een eerlijke spreiding is van de verantwoordelijkheid voor dringende en complexe hulpvragen in de regio. Het gesprek hierover moet gefundeerd gevoerd worden en gefaciliteerd worden. Wijzigingen in het aanbod van de ene voorziening die impact hebben op de draaglast van de andere voorzieningen, moeten goedgekeurd worden door de regio. </w:t>
      </w:r>
    </w:p>
    <w:p w14:paraId="0E2E300B" w14:textId="2F58FFA8" w:rsidR="00CC0CFE" w:rsidRPr="00744757" w:rsidRDefault="00EC6776" w:rsidP="0074475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jc w:val="both"/>
        <w:textboxTightWrap w:val="allLines"/>
        <w:rPr>
          <w:rFonts w:eastAsia="Calibri" w:cs="Times New Roman"/>
          <w:color w:val="000000"/>
          <w:szCs w:val="22"/>
          <w:lang w:val="nl-BE" w:eastAsia="nl-BE"/>
        </w:rPr>
      </w:pPr>
      <w:r>
        <w:rPr>
          <w:rFonts w:eastAsia="Calibri" w:cs="Times New Roman"/>
          <w:color w:val="000000"/>
          <w:szCs w:val="22"/>
          <w:lang w:val="nl-BE" w:eastAsia="nl-BE"/>
        </w:rPr>
        <w:t xml:space="preserve">10.1. </w:t>
      </w:r>
      <w:r w:rsidR="002F3324" w:rsidRPr="00EC6776">
        <w:rPr>
          <w:rFonts w:eastAsia="Calibri" w:cs="Times New Roman"/>
          <w:color w:val="000000"/>
          <w:szCs w:val="22"/>
          <w:lang w:val="nl-BE" w:eastAsia="nl-BE"/>
        </w:rPr>
        <w:t>De informatie over de priordruk en crisisopnames binnen de regio worden verder verzameld</w:t>
      </w:r>
      <w:r w:rsidRPr="00EC6776">
        <w:rPr>
          <w:rFonts w:eastAsia="Calibri" w:cs="Times New Roman"/>
          <w:color w:val="000000"/>
          <w:szCs w:val="22"/>
          <w:lang w:val="nl-BE" w:eastAsia="nl-BE"/>
        </w:rPr>
        <w:t xml:space="preserve"> en </w:t>
      </w:r>
      <w:r w:rsidR="002F3324" w:rsidRPr="00EC6776">
        <w:rPr>
          <w:rFonts w:eastAsia="Calibri" w:cs="Times New Roman"/>
          <w:color w:val="000000"/>
          <w:szCs w:val="22"/>
          <w:lang w:val="nl-BE" w:eastAsia="nl-BE"/>
        </w:rPr>
        <w:t xml:space="preserve">ter beschikking gesteld van de regio. Het volhouden van die rapportage zal trends blootleggen en moet de gedeelde regionale verantwoordelijkheid verder in kaart brengen zodat de regio indien nodig kan bijsturen. </w:t>
      </w:r>
      <w:r w:rsidR="002F3324" w:rsidRPr="00744757">
        <w:rPr>
          <w:rFonts w:eastAsia="Calibri" w:cs="Times New Roman"/>
          <w:color w:val="000000"/>
          <w:szCs w:val="22"/>
          <w:lang w:val="nl-BE" w:eastAsia="nl-BE"/>
        </w:rPr>
        <w:t>Rekening houdend met de noden en behoeften, zien we toe op de residentiële capaciteit. Jongerenwelzijn kunnen hun aanbod ombouwen via wijziging in erkenning. Voorzieningen VAPH en Kind en Gezin hebben - in het kader van sociaal ondernemerschap - de mogelijkheid om hun aanbod om te bouwen naargelang de noden en behoeften. Omwille van de impact van dergelijke verschuivingen in de regio, voorzien we regelgevend dat wijzigingen aan het aanbod (c</w:t>
      </w:r>
      <w:r w:rsidR="004769BB">
        <w:rPr>
          <w:rFonts w:eastAsia="Calibri" w:cs="Times New Roman"/>
          <w:color w:val="000000"/>
          <w:szCs w:val="22"/>
          <w:lang w:val="nl-BE" w:eastAsia="nl-BE"/>
        </w:rPr>
        <w:t xml:space="preserve">apaciteit, </w:t>
      </w:r>
      <w:proofErr w:type="spellStart"/>
      <w:r w:rsidR="004769BB">
        <w:rPr>
          <w:rFonts w:eastAsia="Calibri" w:cs="Times New Roman"/>
          <w:color w:val="000000"/>
          <w:szCs w:val="22"/>
          <w:lang w:val="nl-BE" w:eastAsia="nl-BE"/>
        </w:rPr>
        <w:t>doelgroepafbakening</w:t>
      </w:r>
      <w:proofErr w:type="spellEnd"/>
      <w:r w:rsidR="004769BB">
        <w:rPr>
          <w:rFonts w:eastAsia="Calibri" w:cs="Times New Roman"/>
          <w:color w:val="000000"/>
          <w:szCs w:val="22"/>
          <w:lang w:val="nl-BE" w:eastAsia="nl-BE"/>
        </w:rPr>
        <w:t>,</w:t>
      </w:r>
      <w:r w:rsidR="002F3324" w:rsidRPr="00744757">
        <w:rPr>
          <w:rFonts w:eastAsia="Calibri" w:cs="Times New Roman"/>
          <w:color w:val="000000"/>
          <w:szCs w:val="22"/>
          <w:lang w:val="nl-BE" w:eastAsia="nl-BE"/>
        </w:rPr>
        <w:t xml:space="preserve">…) </w:t>
      </w:r>
      <w:r w:rsidR="0051396C">
        <w:rPr>
          <w:rFonts w:eastAsia="Calibri" w:cs="Times New Roman"/>
          <w:color w:val="000000"/>
          <w:szCs w:val="22"/>
          <w:lang w:val="nl-BE" w:eastAsia="nl-BE"/>
        </w:rPr>
        <w:t xml:space="preserve">enkel </w:t>
      </w:r>
      <w:r w:rsidR="002F3324" w:rsidRPr="00744757">
        <w:rPr>
          <w:rFonts w:eastAsia="Calibri" w:cs="Times New Roman"/>
          <w:color w:val="000000"/>
          <w:szCs w:val="22"/>
          <w:lang w:val="nl-BE" w:eastAsia="nl-BE"/>
        </w:rPr>
        <w:t xml:space="preserve">gebeuren </w:t>
      </w:r>
      <w:r w:rsidR="0051396C">
        <w:rPr>
          <w:rFonts w:eastAsia="Calibri" w:cs="Times New Roman"/>
          <w:color w:val="000000"/>
          <w:szCs w:val="22"/>
          <w:lang w:val="nl-BE" w:eastAsia="nl-BE"/>
        </w:rPr>
        <w:t>in</w:t>
      </w:r>
      <w:r w:rsidR="002F3324" w:rsidRPr="00744757">
        <w:rPr>
          <w:rFonts w:eastAsia="Calibri" w:cs="Times New Roman"/>
          <w:color w:val="000000"/>
          <w:szCs w:val="22"/>
          <w:lang w:val="nl-BE" w:eastAsia="nl-BE"/>
        </w:rPr>
        <w:t xml:space="preserve"> </w:t>
      </w:r>
      <w:r w:rsidR="0051396C">
        <w:rPr>
          <w:rFonts w:eastAsia="Calibri" w:cs="Times New Roman"/>
          <w:color w:val="000000"/>
          <w:szCs w:val="22"/>
          <w:lang w:val="nl-BE" w:eastAsia="nl-BE"/>
        </w:rPr>
        <w:t>overleg</w:t>
      </w:r>
      <w:r w:rsidR="002F3324" w:rsidRPr="00744757">
        <w:rPr>
          <w:rFonts w:eastAsia="Calibri" w:cs="Times New Roman"/>
          <w:color w:val="000000"/>
          <w:szCs w:val="22"/>
          <w:lang w:val="nl-BE" w:eastAsia="nl-BE"/>
        </w:rPr>
        <w:t xml:space="preserve"> met de partners in de regio. De subsidiërende overheid keurt deze wijzigingen niet goed zolang er daarrond geen duidelijk advies is van het IROJ.</w:t>
      </w:r>
    </w:p>
    <w:p w14:paraId="26742DA3" w14:textId="77777777" w:rsidR="00744757" w:rsidRDefault="00744757" w:rsidP="00744757">
      <w:pPr>
        <w:jc w:val="both"/>
        <w:rPr>
          <w:lang w:val="nl-BE" w:eastAsia="nl-BE"/>
        </w:rPr>
      </w:pPr>
    </w:p>
    <w:p w14:paraId="33CE17C3" w14:textId="79B6EA9B" w:rsidR="00805BA5" w:rsidRDefault="0042130F" w:rsidP="00744757">
      <w:pPr>
        <w:jc w:val="both"/>
        <w:rPr>
          <w:lang w:val="nl-BE" w:eastAsia="nl-BE"/>
        </w:rPr>
      </w:pPr>
      <w:r>
        <w:rPr>
          <w:lang w:val="nl-BE" w:eastAsia="nl-BE"/>
        </w:rPr>
        <w:t xml:space="preserve">10.2. </w:t>
      </w:r>
      <w:r w:rsidR="00805BA5">
        <w:rPr>
          <w:lang w:val="nl-BE" w:eastAsia="nl-BE"/>
        </w:rPr>
        <w:t xml:space="preserve">In de verwachtingen vanuit de overheid, bekijken we ook kritisch de werkbelasting in functie van administratieve processen, registratie,… </w:t>
      </w:r>
      <w:r w:rsidR="00044A4C">
        <w:rPr>
          <w:lang w:val="nl-BE" w:eastAsia="nl-BE"/>
        </w:rPr>
        <w:t>en</w:t>
      </w:r>
      <w:r w:rsidR="00805BA5">
        <w:rPr>
          <w:lang w:val="nl-BE" w:eastAsia="nl-BE"/>
        </w:rPr>
        <w:t xml:space="preserve"> streven </w:t>
      </w:r>
      <w:r w:rsidR="00044A4C">
        <w:rPr>
          <w:lang w:val="nl-BE" w:eastAsia="nl-BE"/>
        </w:rPr>
        <w:t xml:space="preserve">verder </w:t>
      </w:r>
      <w:r w:rsidR="00805BA5">
        <w:rPr>
          <w:lang w:val="nl-BE" w:eastAsia="nl-BE"/>
        </w:rPr>
        <w:t xml:space="preserve">naar meer vereenvoudiging (cf. </w:t>
      </w:r>
      <w:r w:rsidR="00C834E0">
        <w:rPr>
          <w:lang w:val="nl-BE" w:eastAsia="nl-BE"/>
        </w:rPr>
        <w:t>ook</w:t>
      </w:r>
      <w:r w:rsidR="00805BA5">
        <w:rPr>
          <w:lang w:val="nl-BE" w:eastAsia="nl-BE"/>
        </w:rPr>
        <w:t xml:space="preserve"> bouwsteen 1).</w:t>
      </w:r>
    </w:p>
    <w:p w14:paraId="32235DB3" w14:textId="77777777" w:rsidR="00805BA5" w:rsidRDefault="00805BA5" w:rsidP="00744757">
      <w:pPr>
        <w:jc w:val="both"/>
        <w:rPr>
          <w:lang w:val="nl-BE" w:eastAsia="nl-BE"/>
        </w:rPr>
      </w:pPr>
    </w:p>
    <w:p w14:paraId="7DF2BCB3" w14:textId="4A11E6FB" w:rsidR="00CC0CFE" w:rsidRDefault="00805BA5" w:rsidP="00744757">
      <w:pPr>
        <w:jc w:val="both"/>
        <w:rPr>
          <w:lang w:val="nl-BE" w:eastAsia="nl-BE"/>
        </w:rPr>
      </w:pPr>
      <w:r>
        <w:rPr>
          <w:lang w:val="nl-BE" w:eastAsia="nl-BE"/>
        </w:rPr>
        <w:t xml:space="preserve">10.3. </w:t>
      </w:r>
      <w:r w:rsidR="00646B7F" w:rsidRPr="00B42D3C">
        <w:rPr>
          <w:lang w:val="nl-BE" w:eastAsia="nl-BE"/>
        </w:rPr>
        <w:t xml:space="preserve">We zetten ook </w:t>
      </w:r>
      <w:r w:rsidR="005D5913">
        <w:rPr>
          <w:lang w:val="nl-BE" w:eastAsia="nl-BE"/>
        </w:rPr>
        <w:t xml:space="preserve">in op het expliciteren van wat we – de overheid en het werkveld – als </w:t>
      </w:r>
      <w:r w:rsidR="00646B7F" w:rsidRPr="00B42D3C">
        <w:rPr>
          <w:lang w:val="nl-BE" w:eastAsia="nl-BE"/>
        </w:rPr>
        <w:t xml:space="preserve">resultaat van residentieel verblijf </w:t>
      </w:r>
      <w:r w:rsidR="005D5913">
        <w:rPr>
          <w:lang w:val="nl-BE" w:eastAsia="nl-BE"/>
        </w:rPr>
        <w:t xml:space="preserve">verwachten en zetten hierbij ook in op </w:t>
      </w:r>
      <w:r w:rsidR="00C94608">
        <w:rPr>
          <w:lang w:val="nl-BE" w:eastAsia="nl-BE"/>
        </w:rPr>
        <w:t xml:space="preserve">verder </w:t>
      </w:r>
      <w:r w:rsidR="00C43585">
        <w:rPr>
          <w:lang w:val="nl-BE" w:eastAsia="nl-BE"/>
        </w:rPr>
        <w:t xml:space="preserve">wetenschappelijk </w:t>
      </w:r>
      <w:r w:rsidR="005D5913">
        <w:rPr>
          <w:lang w:val="nl-BE" w:eastAsia="nl-BE"/>
        </w:rPr>
        <w:t>onderzoek</w:t>
      </w:r>
      <w:r w:rsidR="0042130F">
        <w:rPr>
          <w:lang w:val="nl-BE" w:eastAsia="nl-BE"/>
        </w:rPr>
        <w:t>.</w:t>
      </w:r>
    </w:p>
    <w:p w14:paraId="2AEA1BBB" w14:textId="77777777" w:rsidR="00EC6776" w:rsidRDefault="00EC6776" w:rsidP="00744757">
      <w:pPr>
        <w:rPr>
          <w:lang w:val="nl-BE" w:eastAsia="nl-BE"/>
        </w:rPr>
      </w:pPr>
    </w:p>
    <w:p w14:paraId="04C9F23F" w14:textId="7192783D" w:rsidR="00195908" w:rsidRPr="00D449A0" w:rsidRDefault="00805BA5" w:rsidP="006D1CB7">
      <w:pPr>
        <w:jc w:val="both"/>
        <w:rPr>
          <w:lang w:val="nl-BE" w:eastAsia="nl-BE"/>
        </w:rPr>
      </w:pPr>
      <w:r>
        <w:rPr>
          <w:lang w:val="nl-BE" w:eastAsia="nl-BE"/>
        </w:rPr>
        <w:t>10.4</w:t>
      </w:r>
      <w:r w:rsidR="00CC0CFE">
        <w:rPr>
          <w:lang w:val="nl-BE" w:eastAsia="nl-BE"/>
        </w:rPr>
        <w:t xml:space="preserve">. </w:t>
      </w:r>
      <w:r w:rsidR="00646B7F" w:rsidRPr="00D449A0">
        <w:rPr>
          <w:rFonts w:eastAsia="Calibri" w:cs="Times New Roman"/>
          <w:color w:val="000000"/>
          <w:szCs w:val="22"/>
          <w:lang w:val="nl-BE" w:eastAsia="nl-BE"/>
        </w:rPr>
        <w:t>Ook voeren we een debat rond ‘schaalgrootte’ van organisatoren inzake regionaal afgestemd verblijf voor kinderen en jongeren in de jeugdhulp.</w:t>
      </w:r>
    </w:p>
    <w:p w14:paraId="61730ACE" w14:textId="77777777" w:rsidR="00195908" w:rsidRPr="00B42D3C" w:rsidRDefault="00195908" w:rsidP="00744757">
      <w:pPr>
        <w:rPr>
          <w:lang w:val="nl-BE" w:eastAsia="nl-BE"/>
        </w:rPr>
      </w:pPr>
    </w:p>
    <w:p w14:paraId="1377C1A2" w14:textId="77777777" w:rsidR="00195908" w:rsidRPr="00B42D3C" w:rsidRDefault="00195908" w:rsidP="00195908">
      <w:pPr>
        <w:rPr>
          <w:lang w:val="nl-BE" w:eastAsia="nl-BE"/>
        </w:rPr>
      </w:pPr>
    </w:p>
    <w:p w14:paraId="419E1B8B" w14:textId="77777777" w:rsidR="00897508" w:rsidRPr="00B42D3C" w:rsidRDefault="00897508" w:rsidP="00897508">
      <w:pPr>
        <w:rPr>
          <w:lang w:val="nl-BE" w:eastAsia="nl-BE"/>
        </w:rPr>
      </w:pPr>
    </w:p>
    <w:p w14:paraId="13DDB42E" w14:textId="77777777" w:rsidR="00C65677" w:rsidRPr="00B42D3C" w:rsidRDefault="00DA699E">
      <w:pPr>
        <w:rPr>
          <w:lang w:val="nl-BE"/>
        </w:rPr>
      </w:pPr>
    </w:p>
    <w:sectPr w:rsidR="00C65677" w:rsidRPr="00B42D3C" w:rsidSect="00CB5B44">
      <w:headerReference w:type="even" r:id="rId11"/>
      <w:headerReference w:type="default" r:id="rId12"/>
      <w:footerReference w:type="default" r:id="rId13"/>
      <w:headerReference w:type="first" r:id="rId14"/>
      <w:pgSz w:w="11900" w:h="16840"/>
      <w:pgMar w:top="1701"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0B0D3" w16cid:durableId="1F65DC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7F82" w14:textId="77777777" w:rsidR="00BC544C" w:rsidRDefault="00BC544C">
      <w:r>
        <w:separator/>
      </w:r>
    </w:p>
  </w:endnote>
  <w:endnote w:type="continuationSeparator" w:id="0">
    <w:p w14:paraId="48D429BF" w14:textId="77777777" w:rsidR="00BC544C" w:rsidRDefault="00BC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landersArtSans-Regular">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37553"/>
      <w:lock w:val="contentLocked"/>
      <w:group/>
    </w:sdtPr>
    <w:sdtEndPr/>
    <w:sdtContent>
      <w:p w14:paraId="78262783" w14:textId="5102596C" w:rsidR="003D3294" w:rsidRDefault="00F041D8" w:rsidP="003D3294">
        <w:pPr>
          <w:pStyle w:val="paginering"/>
        </w:pPr>
        <w:r w:rsidRPr="004E6F83">
          <w:rPr>
            <w:rFonts w:cs="Calibri"/>
            <w:noProof/>
            <w:lang w:eastAsia="nl-BE"/>
          </w:rPr>
          <w:drawing>
            <wp:inline distT="0" distB="0" distL="0" distR="0" wp14:anchorId="0DAF78F0" wp14:editId="1FBF3F98">
              <wp:extent cx="1567954" cy="666000"/>
              <wp:effectExtent l="0" t="0" r="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954" cy="666000"/>
                      </a:xfrm>
                      <a:prstGeom prst="rect">
                        <a:avLst/>
                      </a:prstGeom>
                    </pic:spPr>
                  </pic:pic>
                </a:graphicData>
              </a:graphic>
            </wp:inline>
          </w:drawing>
        </w:r>
        <w:r w:rsidRPr="00F463BD">
          <w:ptab w:relativeTo="margin" w:alignment="right" w:leader="none"/>
        </w:r>
        <w:r w:rsidRPr="00F463BD">
          <w:t xml:space="preserve">pagina </w:t>
        </w:r>
        <w:r w:rsidRPr="00F463BD">
          <w:fldChar w:fldCharType="begin"/>
        </w:r>
        <w:r w:rsidRPr="00F463BD">
          <w:instrText xml:space="preserve"> PAGE </w:instrText>
        </w:r>
        <w:r w:rsidRPr="00F463BD">
          <w:fldChar w:fldCharType="separate"/>
        </w:r>
        <w:r w:rsidR="00DA699E">
          <w:rPr>
            <w:noProof/>
          </w:rPr>
          <w:t>1</w:t>
        </w:r>
        <w:r w:rsidRPr="00F463BD">
          <w:fldChar w:fldCharType="end"/>
        </w:r>
        <w:r w:rsidRPr="00F463BD">
          <w:t xml:space="preserve"> van </w:t>
        </w:r>
        <w:r>
          <w:fldChar w:fldCharType="begin"/>
        </w:r>
        <w:r>
          <w:instrText xml:space="preserve"> NUMPAGES </w:instrText>
        </w:r>
        <w:r>
          <w:fldChar w:fldCharType="separate"/>
        </w:r>
        <w:r w:rsidR="00DA699E">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33F09" w14:textId="77777777" w:rsidR="00BC544C" w:rsidRDefault="00BC544C">
      <w:r>
        <w:separator/>
      </w:r>
    </w:p>
  </w:footnote>
  <w:footnote w:type="continuationSeparator" w:id="0">
    <w:p w14:paraId="4AA61BA7" w14:textId="77777777" w:rsidR="00BC544C" w:rsidRDefault="00BC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70F6" w14:textId="57040453" w:rsidR="00C14101" w:rsidRDefault="00DA699E">
    <w:pPr>
      <w:pStyle w:val="Koptekst"/>
    </w:pPr>
    <w:r>
      <w:rPr>
        <w:noProof/>
      </w:rPr>
      <w:pict w14:anchorId="725C3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37" o:spid="_x0000_s2050" type="#_x0000_t136" style="position:absolute;margin-left:0;margin-top:0;width:511.2pt;height:127.8pt;rotation:315;z-index:-251655168;mso-position-horizontal:center;mso-position-horizontal-relative:margin;mso-position-vertical:center;mso-position-vertical-relative:margin" o:allowincell="f" fillcolor="silver" stroked="f">
          <v:fill opacity=".5"/>
          <v:textpath style="font-family:&quot;Calibri&quot;;font-size:1pt" string="ONTWERPNO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022E" w14:textId="643C08ED" w:rsidR="003D3294" w:rsidRDefault="00DA699E" w:rsidP="00C149E4">
    <w:pPr>
      <w:pStyle w:val="Koptekst"/>
    </w:pPr>
    <w:r>
      <w:rPr>
        <w:noProof/>
      </w:rPr>
      <w:pict w14:anchorId="2F337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38" o:spid="_x0000_s2051" type="#_x0000_t136" style="position:absolute;margin-left:0;margin-top:0;width:511.2pt;height:127.8pt;rotation:315;z-index:-251653120;mso-position-horizontal:center;mso-position-horizontal-relative:margin;mso-position-vertical:center;mso-position-vertical-relative:margin" o:allowincell="f" fillcolor="silver" stroked="f">
          <v:fill opacity=".5"/>
          <v:textpath style="font-family:&quot;Calibri&quot;;font-size:1pt" string="ONTWERPNOTA"/>
          <w10:wrap anchorx="margin" anchory="margin"/>
        </v:shape>
      </w:pict>
    </w:r>
    <w:r w:rsidR="00F041D8" w:rsidRPr="00F718C1">
      <w:rPr>
        <w:noProof/>
        <w:lang w:val="nl-BE" w:eastAsia="nl-BE"/>
      </w:rPr>
      <w:drawing>
        <wp:inline distT="0" distB="0" distL="0" distR="0" wp14:anchorId="709E83DF" wp14:editId="0FF0FF93">
          <wp:extent cx="1394519" cy="434340"/>
          <wp:effectExtent l="0" t="0" r="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3216" cy="446393"/>
                  </a:xfrm>
                  <a:prstGeom prst="rect">
                    <a:avLst/>
                  </a:prstGeom>
                </pic:spPr>
              </pic:pic>
            </a:graphicData>
          </a:graphic>
        </wp:inline>
      </w:drawing>
    </w:r>
    <w:r w:rsidR="00C149E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A59DA" w14:textId="562E8B59" w:rsidR="00C14101" w:rsidRDefault="00DA699E">
    <w:pPr>
      <w:pStyle w:val="Koptekst"/>
    </w:pPr>
    <w:r>
      <w:rPr>
        <w:noProof/>
      </w:rPr>
      <w:pict w14:anchorId="675F8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0936" o:spid="_x0000_s2049" type="#_x0000_t136" style="position:absolute;margin-left:0;margin-top:0;width:511.2pt;height:127.8pt;rotation:315;z-index:-251657216;mso-position-horizontal:center;mso-position-horizontal-relative:margin;mso-position-vertical:center;mso-position-vertical-relative:margin" o:allowincell="f" fillcolor="silver" stroked="f">
          <v:fill opacity=".5"/>
          <v:textpath style="font-family:&quot;Calibri&quot;;font-size:1pt" string="ONTWERPNO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69CC"/>
    <w:multiLevelType w:val="hybridMultilevel"/>
    <w:tmpl w:val="F0E2B892"/>
    <w:lvl w:ilvl="0" w:tplc="0E5AF9B4">
      <w:start w:val="1"/>
      <w:numFmt w:val="upp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DE5D74"/>
    <w:multiLevelType w:val="multilevel"/>
    <w:tmpl w:val="C0EA6A7A"/>
    <w:lvl w:ilvl="0">
      <w:start w:val="1"/>
      <w:numFmt w:val="none"/>
      <w:lvlText w:val="%1."/>
      <w:lvlJc w:val="left"/>
      <w:pPr>
        <w:ind w:left="0" w:hanging="360"/>
      </w:pPr>
      <w:rPr>
        <w:rFonts w:hint="default"/>
      </w:rPr>
    </w:lvl>
    <w:lvl w:ilvl="1">
      <w:start w:val="1"/>
      <w:numFmt w:val="decimal"/>
      <w:pStyle w:val="Kop2"/>
      <w:lvlText w:val="%1%2."/>
      <w:lvlJc w:val="left"/>
      <w:pPr>
        <w:ind w:left="432" w:hanging="432"/>
      </w:pPr>
      <w:rPr>
        <w:rFonts w:hint="default"/>
      </w:rPr>
    </w:lvl>
    <w:lvl w:ilvl="2">
      <w:start w:val="1"/>
      <w:numFmt w:val="decimal"/>
      <w:lvlText w:val="%2.%3."/>
      <w:lvlJc w:val="left"/>
      <w:pPr>
        <w:ind w:left="864" w:hanging="504"/>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79812E83"/>
    <w:multiLevelType w:val="hybridMultilevel"/>
    <w:tmpl w:val="5308C20E"/>
    <w:lvl w:ilvl="0" w:tplc="0813000F">
      <w:start w:val="2"/>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2"/>
    </w:lvlOverride>
  </w:num>
  <w:num w:numId="6">
    <w:abstractNumId w:val="1"/>
    <w:lvlOverride w:ilvl="0">
      <w:startOverride w:val="1"/>
    </w:lvlOverride>
    <w:lvlOverride w:ilvl="1">
      <w:startOverride w:val="1"/>
    </w:lvlOverride>
    <w:lvlOverride w:ilvl="2">
      <w:startOverride w:val="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D8"/>
    <w:rsid w:val="00041734"/>
    <w:rsid w:val="00042740"/>
    <w:rsid w:val="00044A4C"/>
    <w:rsid w:val="000507E4"/>
    <w:rsid w:val="00091C64"/>
    <w:rsid w:val="000940D5"/>
    <w:rsid w:val="000A15A7"/>
    <w:rsid w:val="000A27D5"/>
    <w:rsid w:val="000C4ECF"/>
    <w:rsid w:val="000E2926"/>
    <w:rsid w:val="000E73FD"/>
    <w:rsid w:val="000F571E"/>
    <w:rsid w:val="0010168A"/>
    <w:rsid w:val="00107842"/>
    <w:rsid w:val="001235A9"/>
    <w:rsid w:val="00133924"/>
    <w:rsid w:val="00141577"/>
    <w:rsid w:val="00141AD2"/>
    <w:rsid w:val="00156A8F"/>
    <w:rsid w:val="00167842"/>
    <w:rsid w:val="00172AB7"/>
    <w:rsid w:val="001751D0"/>
    <w:rsid w:val="001772BB"/>
    <w:rsid w:val="00180AE5"/>
    <w:rsid w:val="0019515E"/>
    <w:rsid w:val="00195908"/>
    <w:rsid w:val="00196B83"/>
    <w:rsid w:val="00197482"/>
    <w:rsid w:val="001A5CBE"/>
    <w:rsid w:val="001B39D1"/>
    <w:rsid w:val="001C3922"/>
    <w:rsid w:val="001D41BC"/>
    <w:rsid w:val="001F5C09"/>
    <w:rsid w:val="00206B9C"/>
    <w:rsid w:val="0021423B"/>
    <w:rsid w:val="002153E9"/>
    <w:rsid w:val="00233F25"/>
    <w:rsid w:val="00253B36"/>
    <w:rsid w:val="00260492"/>
    <w:rsid w:val="00267089"/>
    <w:rsid w:val="002774B9"/>
    <w:rsid w:val="002841F5"/>
    <w:rsid w:val="00291112"/>
    <w:rsid w:val="002B3A75"/>
    <w:rsid w:val="002C41A4"/>
    <w:rsid w:val="002C6DC3"/>
    <w:rsid w:val="002D3CC2"/>
    <w:rsid w:val="002E74E2"/>
    <w:rsid w:val="002F3324"/>
    <w:rsid w:val="00326D39"/>
    <w:rsid w:val="00331C9E"/>
    <w:rsid w:val="00334256"/>
    <w:rsid w:val="003455D1"/>
    <w:rsid w:val="00367239"/>
    <w:rsid w:val="003768CF"/>
    <w:rsid w:val="00393D08"/>
    <w:rsid w:val="003A2B4B"/>
    <w:rsid w:val="003B0496"/>
    <w:rsid w:val="003B175D"/>
    <w:rsid w:val="003B67FE"/>
    <w:rsid w:val="003C3612"/>
    <w:rsid w:val="003C7019"/>
    <w:rsid w:val="003E2B8C"/>
    <w:rsid w:val="003F24F8"/>
    <w:rsid w:val="003F6D51"/>
    <w:rsid w:val="004125F9"/>
    <w:rsid w:val="00416DFE"/>
    <w:rsid w:val="0042130F"/>
    <w:rsid w:val="00451746"/>
    <w:rsid w:val="00473513"/>
    <w:rsid w:val="004738C5"/>
    <w:rsid w:val="004769BB"/>
    <w:rsid w:val="004A2F0E"/>
    <w:rsid w:val="004A3B55"/>
    <w:rsid w:val="004B7A1D"/>
    <w:rsid w:val="004F02BA"/>
    <w:rsid w:val="004F1587"/>
    <w:rsid w:val="004F454B"/>
    <w:rsid w:val="00511834"/>
    <w:rsid w:val="0051396C"/>
    <w:rsid w:val="00526F20"/>
    <w:rsid w:val="00535C14"/>
    <w:rsid w:val="00541A01"/>
    <w:rsid w:val="005500EE"/>
    <w:rsid w:val="00556440"/>
    <w:rsid w:val="00577CAF"/>
    <w:rsid w:val="005821C8"/>
    <w:rsid w:val="00583BD7"/>
    <w:rsid w:val="00586628"/>
    <w:rsid w:val="00591CE7"/>
    <w:rsid w:val="005931E7"/>
    <w:rsid w:val="005B647C"/>
    <w:rsid w:val="005D5913"/>
    <w:rsid w:val="005E2A9F"/>
    <w:rsid w:val="00602433"/>
    <w:rsid w:val="00617948"/>
    <w:rsid w:val="00641F8C"/>
    <w:rsid w:val="00642CC7"/>
    <w:rsid w:val="00646B7F"/>
    <w:rsid w:val="006551D3"/>
    <w:rsid w:val="006B237E"/>
    <w:rsid w:val="006C1BFE"/>
    <w:rsid w:val="006C472B"/>
    <w:rsid w:val="006D1CB7"/>
    <w:rsid w:val="006D5E6A"/>
    <w:rsid w:val="006E3866"/>
    <w:rsid w:val="006E4A75"/>
    <w:rsid w:val="006F3F84"/>
    <w:rsid w:val="006F5986"/>
    <w:rsid w:val="00716557"/>
    <w:rsid w:val="00717AAA"/>
    <w:rsid w:val="0072223F"/>
    <w:rsid w:val="00735DAF"/>
    <w:rsid w:val="00744757"/>
    <w:rsid w:val="00751BDF"/>
    <w:rsid w:val="00770AEF"/>
    <w:rsid w:val="00783AD0"/>
    <w:rsid w:val="007A477F"/>
    <w:rsid w:val="007A5C43"/>
    <w:rsid w:val="007A61A5"/>
    <w:rsid w:val="007B4631"/>
    <w:rsid w:val="007F7DFC"/>
    <w:rsid w:val="00805BA5"/>
    <w:rsid w:val="00812548"/>
    <w:rsid w:val="0081682B"/>
    <w:rsid w:val="00835FCD"/>
    <w:rsid w:val="00864D85"/>
    <w:rsid w:val="00873D41"/>
    <w:rsid w:val="00874F53"/>
    <w:rsid w:val="00881C2E"/>
    <w:rsid w:val="008829D5"/>
    <w:rsid w:val="00885734"/>
    <w:rsid w:val="00897508"/>
    <w:rsid w:val="008A33F7"/>
    <w:rsid w:val="008B3D63"/>
    <w:rsid w:val="008E607B"/>
    <w:rsid w:val="008F1DC4"/>
    <w:rsid w:val="00916ABB"/>
    <w:rsid w:val="0094451F"/>
    <w:rsid w:val="00964B19"/>
    <w:rsid w:val="00982BED"/>
    <w:rsid w:val="0098350B"/>
    <w:rsid w:val="00983D16"/>
    <w:rsid w:val="0098759B"/>
    <w:rsid w:val="009A4E71"/>
    <w:rsid w:val="009D6960"/>
    <w:rsid w:val="009F1C13"/>
    <w:rsid w:val="00A01011"/>
    <w:rsid w:val="00A2390D"/>
    <w:rsid w:val="00A32F35"/>
    <w:rsid w:val="00A44336"/>
    <w:rsid w:val="00A45353"/>
    <w:rsid w:val="00A50586"/>
    <w:rsid w:val="00A721AD"/>
    <w:rsid w:val="00A9530D"/>
    <w:rsid w:val="00AA5390"/>
    <w:rsid w:val="00AB4487"/>
    <w:rsid w:val="00AD0B31"/>
    <w:rsid w:val="00AF57E9"/>
    <w:rsid w:val="00B371B0"/>
    <w:rsid w:val="00B42D3C"/>
    <w:rsid w:val="00B75C8B"/>
    <w:rsid w:val="00B96BAF"/>
    <w:rsid w:val="00BA1B9F"/>
    <w:rsid w:val="00BB64B0"/>
    <w:rsid w:val="00BC544C"/>
    <w:rsid w:val="00BC5A8B"/>
    <w:rsid w:val="00BE0439"/>
    <w:rsid w:val="00BE0BE0"/>
    <w:rsid w:val="00BE42C6"/>
    <w:rsid w:val="00BE4326"/>
    <w:rsid w:val="00C14101"/>
    <w:rsid w:val="00C149E4"/>
    <w:rsid w:val="00C27712"/>
    <w:rsid w:val="00C43585"/>
    <w:rsid w:val="00C66AC9"/>
    <w:rsid w:val="00C67411"/>
    <w:rsid w:val="00C82760"/>
    <w:rsid w:val="00C834E0"/>
    <w:rsid w:val="00C9363E"/>
    <w:rsid w:val="00C94608"/>
    <w:rsid w:val="00C94AF9"/>
    <w:rsid w:val="00CB5B44"/>
    <w:rsid w:val="00CC0CFE"/>
    <w:rsid w:val="00D032B3"/>
    <w:rsid w:val="00D05558"/>
    <w:rsid w:val="00D10879"/>
    <w:rsid w:val="00D13A04"/>
    <w:rsid w:val="00D26CC4"/>
    <w:rsid w:val="00D3625F"/>
    <w:rsid w:val="00D449A0"/>
    <w:rsid w:val="00D67D33"/>
    <w:rsid w:val="00D777FA"/>
    <w:rsid w:val="00D91FC2"/>
    <w:rsid w:val="00DA699E"/>
    <w:rsid w:val="00DA7AED"/>
    <w:rsid w:val="00DB0D28"/>
    <w:rsid w:val="00DB5E4B"/>
    <w:rsid w:val="00DD037C"/>
    <w:rsid w:val="00E1687F"/>
    <w:rsid w:val="00E25B61"/>
    <w:rsid w:val="00E4189F"/>
    <w:rsid w:val="00E4624D"/>
    <w:rsid w:val="00E4723A"/>
    <w:rsid w:val="00E65043"/>
    <w:rsid w:val="00E837E0"/>
    <w:rsid w:val="00EA0EEA"/>
    <w:rsid w:val="00EB38E5"/>
    <w:rsid w:val="00EC4357"/>
    <w:rsid w:val="00EC6776"/>
    <w:rsid w:val="00EF53B9"/>
    <w:rsid w:val="00EF6F62"/>
    <w:rsid w:val="00F041D8"/>
    <w:rsid w:val="00F17F59"/>
    <w:rsid w:val="00F41985"/>
    <w:rsid w:val="00F46343"/>
    <w:rsid w:val="00F519E3"/>
    <w:rsid w:val="00F607B9"/>
    <w:rsid w:val="00F700CE"/>
    <w:rsid w:val="00F84B11"/>
    <w:rsid w:val="00F90490"/>
    <w:rsid w:val="00FB3AEA"/>
    <w:rsid w:val="00FD17BE"/>
    <w:rsid w:val="00FF17A0"/>
    <w:rsid w:val="00FF4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88C8C"/>
  <w14:defaultImageDpi w14:val="32767"/>
  <w15:chartTrackingRefBased/>
  <w15:docId w15:val="{DE2A9B75-97B2-6747-A473-23F1B356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41D8"/>
    <w:rPr>
      <w:sz w:val="22"/>
    </w:rPr>
  </w:style>
  <w:style w:type="paragraph" w:styleId="Kop1">
    <w:name w:val="heading 1"/>
    <w:basedOn w:val="Standaard"/>
    <w:next w:val="Standaard"/>
    <w:link w:val="Kop1Char"/>
    <w:uiPriority w:val="9"/>
    <w:qFormat/>
    <w:rsid w:val="007222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Lijstalinea"/>
    <w:next w:val="Standaard"/>
    <w:link w:val="Kop2Char"/>
    <w:uiPriority w:val="9"/>
    <w:unhideWhenUsed/>
    <w:qFormat/>
    <w:rsid w:val="00F041D8"/>
    <w:pPr>
      <w:keepNext/>
      <w:keepLines/>
      <w:numPr>
        <w:ilvl w:val="1"/>
        <w:numId w:val="1"/>
      </w:numPr>
      <w:tabs>
        <w:tab w:val="left" w:pos="426"/>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200" w:after="100"/>
      <w:textboxTightWrap w:val="allLines"/>
      <w:outlineLvl w:val="1"/>
    </w:pPr>
    <w:rPr>
      <w:rFonts w:ascii="Calibri" w:eastAsia="Times New Roman" w:hAnsi="Calibri" w:cs="Times New Roman"/>
      <w:bCs/>
      <w:caps/>
      <w:color w:val="000000"/>
      <w:sz w:val="26"/>
      <w:szCs w:val="26"/>
      <w:u w:val="single"/>
      <w:lang w:val="nl-BE" w:eastAsia="nl-BE"/>
    </w:rPr>
  </w:style>
  <w:style w:type="paragraph" w:styleId="Kop3">
    <w:name w:val="heading 3"/>
    <w:basedOn w:val="Standaard"/>
    <w:next w:val="Standaard"/>
    <w:link w:val="Kop3Char"/>
    <w:uiPriority w:val="9"/>
    <w:unhideWhenUsed/>
    <w:qFormat/>
    <w:rsid w:val="007A477F"/>
    <w:pPr>
      <w:keepNext/>
      <w:keepLines/>
      <w:numPr>
        <w:numId w:val="2"/>
      </w:num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200" w:after="100"/>
      <w:ind w:left="360"/>
      <w:textboxTightWrap w:val="allLines"/>
      <w:outlineLvl w:val="2"/>
    </w:pPr>
    <w:rPr>
      <w:rFonts w:ascii="Calibri" w:eastAsiaTheme="majorEastAsia" w:hAnsi="Calibri" w:cstheme="majorBidi"/>
      <w:b/>
      <w:b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41D8"/>
    <w:rPr>
      <w:rFonts w:ascii="Calibri" w:eastAsia="Times New Roman" w:hAnsi="Calibri" w:cs="Times New Roman"/>
      <w:bCs/>
      <w:caps/>
      <w:color w:val="000000"/>
      <w:sz w:val="26"/>
      <w:szCs w:val="26"/>
      <w:u w:val="single"/>
      <w:lang w:val="nl-BE" w:eastAsia="nl-BE"/>
    </w:rPr>
  </w:style>
  <w:style w:type="character" w:customStyle="1" w:styleId="Kop3Char">
    <w:name w:val="Kop 3 Char"/>
    <w:basedOn w:val="Standaardalinea-lettertype"/>
    <w:link w:val="Kop3"/>
    <w:uiPriority w:val="9"/>
    <w:rsid w:val="007A477F"/>
    <w:rPr>
      <w:rFonts w:ascii="Calibri" w:eastAsiaTheme="majorEastAsia" w:hAnsi="Calibri" w:cstheme="majorBidi"/>
      <w:b/>
      <w:bCs/>
      <w:color w:val="000000" w:themeColor="text1"/>
      <w:sz w:val="22"/>
    </w:rPr>
  </w:style>
  <w:style w:type="character" w:styleId="Verwijzingopmerking">
    <w:name w:val="annotation reference"/>
    <w:basedOn w:val="Standaardalinea-lettertype"/>
    <w:uiPriority w:val="99"/>
    <w:semiHidden/>
    <w:unhideWhenUsed/>
    <w:rsid w:val="00F041D8"/>
    <w:rPr>
      <w:sz w:val="16"/>
      <w:szCs w:val="16"/>
    </w:rPr>
  </w:style>
  <w:style w:type="paragraph" w:styleId="Tekstopmerking">
    <w:name w:val="annotation text"/>
    <w:basedOn w:val="Standaard"/>
    <w:link w:val="TekstopmerkingChar"/>
    <w:uiPriority w:val="99"/>
    <w:semiHidden/>
    <w:unhideWhenUsed/>
    <w:rsid w:val="00F041D8"/>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s>
      <w:spacing w:before="160"/>
      <w:textboxTightWrap w:val="allLines"/>
    </w:pPr>
    <w:rPr>
      <w:color w:val="000000"/>
      <w:sz w:val="20"/>
      <w:szCs w:val="20"/>
      <w:lang w:val="nl-BE"/>
    </w:rPr>
  </w:style>
  <w:style w:type="character" w:customStyle="1" w:styleId="TekstopmerkingChar">
    <w:name w:val="Tekst opmerking Char"/>
    <w:basedOn w:val="Standaardalinea-lettertype"/>
    <w:link w:val="Tekstopmerking"/>
    <w:uiPriority w:val="99"/>
    <w:semiHidden/>
    <w:rsid w:val="00F041D8"/>
    <w:rPr>
      <w:color w:val="000000"/>
      <w:sz w:val="20"/>
      <w:szCs w:val="20"/>
      <w:lang w:val="nl-BE"/>
    </w:rPr>
  </w:style>
  <w:style w:type="paragraph" w:styleId="Lijstalinea">
    <w:name w:val="List Paragraph"/>
    <w:basedOn w:val="Standaard"/>
    <w:uiPriority w:val="34"/>
    <w:qFormat/>
    <w:rsid w:val="00F041D8"/>
    <w:pPr>
      <w:ind w:left="720"/>
      <w:contextualSpacing/>
    </w:pPr>
  </w:style>
  <w:style w:type="character" w:customStyle="1" w:styleId="Tekst-vet">
    <w:name w:val="Tekst - vet"/>
    <w:uiPriority w:val="1"/>
    <w:qFormat/>
    <w:rsid w:val="00F041D8"/>
    <w:rPr>
      <w:b/>
      <w:caps w:val="0"/>
      <w:smallCaps w:val="0"/>
      <w:strike w:val="0"/>
      <w:dstrike w:val="0"/>
      <w:noProof w:val="0"/>
      <w:vanish w:val="0"/>
      <w:szCs w:val="20"/>
      <w:vertAlign w:val="baseline"/>
      <w:lang w:val="nl-BE"/>
    </w:rPr>
  </w:style>
  <w:style w:type="paragraph" w:styleId="Koptekst">
    <w:name w:val="header"/>
    <w:basedOn w:val="Standaard"/>
    <w:link w:val="KoptekstChar"/>
    <w:uiPriority w:val="99"/>
    <w:unhideWhenUsed/>
    <w:rsid w:val="00F041D8"/>
    <w:pPr>
      <w:tabs>
        <w:tab w:val="center" w:pos="4536"/>
        <w:tab w:val="right" w:pos="9072"/>
      </w:tabs>
    </w:pPr>
  </w:style>
  <w:style w:type="character" w:customStyle="1" w:styleId="KoptekstChar">
    <w:name w:val="Koptekst Char"/>
    <w:basedOn w:val="Standaardalinea-lettertype"/>
    <w:link w:val="Koptekst"/>
    <w:uiPriority w:val="99"/>
    <w:rsid w:val="00F041D8"/>
    <w:rPr>
      <w:sz w:val="22"/>
    </w:rPr>
  </w:style>
  <w:style w:type="paragraph" w:customStyle="1" w:styleId="paginering">
    <w:name w:val="paginering"/>
    <w:basedOn w:val="Koptekst"/>
    <w:uiPriority w:val="27"/>
    <w:qFormat/>
    <w:rsid w:val="00F041D8"/>
    <w:pPr>
      <w:tabs>
        <w:tab w:val="clear" w:pos="4536"/>
        <w:tab w:val="clear" w:pos="9072"/>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s>
      <w:spacing w:before="160"/>
      <w:jc w:val="right"/>
      <w:textboxTightWrap w:val="allLines"/>
    </w:pPr>
    <w:rPr>
      <w:color w:val="808080" w:themeColor="background1" w:themeShade="80"/>
      <w:sz w:val="18"/>
      <w:szCs w:val="18"/>
      <w:lang w:val="nl-BE"/>
    </w:rPr>
  </w:style>
  <w:style w:type="character" w:styleId="Tekstvantijdelijkeaanduiding">
    <w:name w:val="Placeholder Text"/>
    <w:basedOn w:val="Standaardalinea-lettertype"/>
    <w:uiPriority w:val="99"/>
    <w:semiHidden/>
    <w:rsid w:val="00F041D8"/>
    <w:rPr>
      <w:color w:val="808080"/>
    </w:rPr>
  </w:style>
  <w:style w:type="paragraph" w:styleId="Ballontekst">
    <w:name w:val="Balloon Text"/>
    <w:basedOn w:val="Standaard"/>
    <w:link w:val="BallontekstChar"/>
    <w:uiPriority w:val="99"/>
    <w:semiHidden/>
    <w:unhideWhenUsed/>
    <w:rsid w:val="00F041D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041D8"/>
    <w:rPr>
      <w:rFonts w:ascii="Times New Roman" w:hAnsi="Times New Roman" w:cs="Times New Roman"/>
      <w:sz w:val="18"/>
      <w:szCs w:val="18"/>
    </w:rPr>
  </w:style>
  <w:style w:type="character" w:customStyle="1" w:styleId="Kop1Char">
    <w:name w:val="Kop 1 Char"/>
    <w:basedOn w:val="Standaardalinea-lettertype"/>
    <w:link w:val="Kop1"/>
    <w:uiPriority w:val="9"/>
    <w:rsid w:val="0072223F"/>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72223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23F"/>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72223F"/>
    <w:pPr>
      <w:tabs>
        <w:tab w:val="center" w:pos="4536"/>
        <w:tab w:val="right" w:pos="9072"/>
      </w:tabs>
    </w:pPr>
  </w:style>
  <w:style w:type="character" w:customStyle="1" w:styleId="VoettekstChar">
    <w:name w:val="Voettekst Char"/>
    <w:basedOn w:val="Standaardalinea-lettertype"/>
    <w:link w:val="Voettekst"/>
    <w:uiPriority w:val="99"/>
    <w:rsid w:val="0072223F"/>
    <w:rPr>
      <w:sz w:val="22"/>
    </w:rPr>
  </w:style>
  <w:style w:type="paragraph" w:styleId="Onderwerpvanopmerking">
    <w:name w:val="annotation subject"/>
    <w:basedOn w:val="Tekstopmerking"/>
    <w:next w:val="Tekstopmerking"/>
    <w:link w:val="OnderwerpvanopmerkingChar"/>
    <w:uiPriority w:val="99"/>
    <w:semiHidden/>
    <w:unhideWhenUsed/>
    <w:rsid w:val="00D13A04"/>
    <w:pPr>
      <w:tabs>
        <w:tab w:val="clear" w:pos="227"/>
        <w:tab w:val="clear" w:pos="454"/>
        <w:tab w:val="clear" w:pos="680"/>
        <w:tab w:val="clear" w:pos="907"/>
        <w:tab w:val="clear" w:pos="1134"/>
        <w:tab w:val="clear" w:pos="1361"/>
        <w:tab w:val="clear" w:pos="1588"/>
        <w:tab w:val="clear" w:pos="1814"/>
        <w:tab w:val="clear" w:pos="2041"/>
        <w:tab w:val="clear" w:pos="2268"/>
        <w:tab w:val="clear" w:pos="2495"/>
        <w:tab w:val="clear" w:pos="2722"/>
        <w:tab w:val="clear" w:pos="2948"/>
        <w:tab w:val="clear" w:pos="3175"/>
        <w:tab w:val="clear" w:pos="3402"/>
        <w:tab w:val="clear" w:pos="3629"/>
        <w:tab w:val="clear" w:pos="3856"/>
        <w:tab w:val="clear" w:pos="4082"/>
        <w:tab w:val="clear" w:pos="4309"/>
        <w:tab w:val="clear" w:pos="4536"/>
      </w:tabs>
      <w:spacing w:before="0"/>
      <w:textboxTightWrap w:val="none"/>
    </w:pPr>
    <w:rPr>
      <w:b/>
      <w:bCs/>
      <w:color w:val="auto"/>
      <w:lang w:val="nl-NL"/>
    </w:rPr>
  </w:style>
  <w:style w:type="character" w:customStyle="1" w:styleId="OnderwerpvanopmerkingChar">
    <w:name w:val="Onderwerp van opmerking Char"/>
    <w:basedOn w:val="TekstopmerkingChar"/>
    <w:link w:val="Onderwerpvanopmerking"/>
    <w:uiPriority w:val="99"/>
    <w:semiHidden/>
    <w:rsid w:val="00D13A04"/>
    <w:rPr>
      <w:b/>
      <w:bCs/>
      <w:color w:val="000000"/>
      <w:sz w:val="20"/>
      <w:szCs w:val="20"/>
      <w:lang w:val="nl-BE"/>
    </w:rPr>
  </w:style>
  <w:style w:type="paragraph" w:styleId="Revisie">
    <w:name w:val="Revision"/>
    <w:hidden/>
    <w:uiPriority w:val="99"/>
    <w:semiHidden/>
    <w:rsid w:val="00D26CC4"/>
    <w:rPr>
      <w:sz w:val="22"/>
    </w:rPr>
  </w:style>
  <w:style w:type="character" w:styleId="Hyperlink">
    <w:name w:val="Hyperlink"/>
    <w:basedOn w:val="Standaardalinea-lettertype"/>
    <w:uiPriority w:val="99"/>
    <w:unhideWhenUsed/>
    <w:rsid w:val="00D67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7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unpuntwvg.be/images/swvg-3-rapporten/rapport-ef10-trajecten-jeugdhul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org-en-gezondheid.be/sites/default/files/atoms/files/Actieplan%204.0_conceptnota.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nji.nl/nl/Download-NJi/Publicatie-NJi/Wacht-maar.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9C567-2C54-4FCC-A7E4-29006B4A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4705</Words>
  <Characters>25879</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Beleidsaanbevelingen met betrekking tot invulling van verblijf</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Beleidsaanbevelingen met betrekking tot invulling van verblijf</dc:title>
  <dc:subject/>
  <dc:creator>Microsoft Office-gebruiker</dc:creator>
  <cp:keywords/>
  <dc:description/>
  <cp:lastModifiedBy>Eddy Van den hove</cp:lastModifiedBy>
  <cp:revision>2</cp:revision>
  <cp:lastPrinted>2018-11-20T14:10:00Z</cp:lastPrinted>
  <dcterms:created xsi:type="dcterms:W3CDTF">2020-10-21T15:23:00Z</dcterms:created>
  <dcterms:modified xsi:type="dcterms:W3CDTF">2020-10-21T15:23:00Z</dcterms:modified>
</cp:coreProperties>
</file>