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951" w:rsidRPr="00CC0951" w:rsidRDefault="00CC0951" w:rsidP="00AB3FE2">
      <w:pPr>
        <w:tabs>
          <w:tab w:val="left" w:pos="3828"/>
        </w:tabs>
        <w:ind w:left="113"/>
        <w:jc w:val="center"/>
        <w:rPr>
          <w:rFonts w:ascii="Century Gothic" w:hAnsi="Century Gothic" w:cs="Tahoma"/>
          <w:i/>
          <w:noProof/>
          <w:color w:val="FF0000"/>
          <w:sz w:val="40"/>
          <w:szCs w:val="40"/>
          <w:lang w:val="nl-BE" w:eastAsia="nl-BE"/>
        </w:rPr>
      </w:pPr>
      <w:bookmarkStart w:id="0" w:name="_GoBack"/>
      <w:bookmarkEnd w:id="0"/>
    </w:p>
    <w:p w:rsidR="00140496" w:rsidRPr="00CC0951" w:rsidRDefault="00CC0951" w:rsidP="00AB3FE2">
      <w:pPr>
        <w:tabs>
          <w:tab w:val="left" w:pos="3828"/>
        </w:tabs>
        <w:ind w:left="113"/>
        <w:jc w:val="center"/>
        <w:rPr>
          <w:rFonts w:ascii="Century Gothic" w:hAnsi="Century Gothic" w:cs="Tahoma"/>
          <w:i/>
          <w:color w:val="FF0000"/>
          <w:sz w:val="116"/>
          <w:szCs w:val="116"/>
        </w:rPr>
      </w:pPr>
      <w:r w:rsidRPr="00CC0951">
        <w:rPr>
          <w:rFonts w:ascii="Century Gothic" w:hAnsi="Century Gothic" w:cs="Tahoma"/>
          <w:i/>
          <w:noProof/>
          <w:color w:val="FF0000"/>
          <w:sz w:val="116"/>
          <w:szCs w:val="116"/>
          <w:lang w:val="nl-BE" w:eastAsia="nl-BE"/>
        </w:rPr>
        <w:drawing>
          <wp:inline distT="0" distB="0" distL="0" distR="0" wp14:anchorId="4533C6C4" wp14:editId="6E5D168E">
            <wp:extent cx="6736080" cy="54483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36080" cy="5448300"/>
                    </a:xfrm>
                    <a:prstGeom prst="rect">
                      <a:avLst/>
                    </a:prstGeom>
                    <a:noFill/>
                    <a:ln>
                      <a:noFill/>
                    </a:ln>
                  </pic:spPr>
                </pic:pic>
              </a:graphicData>
            </a:graphic>
          </wp:inline>
        </w:drawing>
      </w:r>
    </w:p>
    <w:p w:rsidR="00CC0951" w:rsidRPr="00CC0951" w:rsidRDefault="00CC0951" w:rsidP="00AB3FE2">
      <w:pPr>
        <w:tabs>
          <w:tab w:val="left" w:pos="3828"/>
        </w:tabs>
        <w:ind w:left="113"/>
        <w:jc w:val="center"/>
        <w:rPr>
          <w:rFonts w:ascii="Century Gothic" w:hAnsi="Century Gothic" w:cs="Tahoma"/>
          <w:color w:val="FF0000"/>
          <w:sz w:val="48"/>
          <w:szCs w:val="48"/>
        </w:rPr>
      </w:pPr>
    </w:p>
    <w:p w:rsidR="00CC0951" w:rsidRPr="00325343" w:rsidRDefault="00CC0951" w:rsidP="00CC0951">
      <w:pPr>
        <w:jc w:val="center"/>
        <w:rPr>
          <w:rFonts w:ascii="Century Gothic" w:hAnsi="Century Gothic" w:cs="Tahoma"/>
          <w:sz w:val="190"/>
          <w:szCs w:val="190"/>
        </w:rPr>
      </w:pPr>
      <w:r w:rsidRPr="00325343">
        <w:rPr>
          <w:rFonts w:ascii="Century Gothic" w:hAnsi="Century Gothic" w:cs="Tahoma"/>
          <w:sz w:val="190"/>
          <w:szCs w:val="190"/>
        </w:rPr>
        <w:t>APPLAUS!</w:t>
      </w:r>
    </w:p>
    <w:p w:rsidR="00CC0951" w:rsidRPr="00325343" w:rsidRDefault="00CC0951" w:rsidP="00CC0951">
      <w:pPr>
        <w:jc w:val="center"/>
        <w:rPr>
          <w:rFonts w:ascii="Tw Cen MT" w:hAnsi="Tw Cen MT"/>
          <w:sz w:val="50"/>
          <w:szCs w:val="50"/>
        </w:rPr>
      </w:pPr>
      <w:r w:rsidRPr="00325343">
        <w:rPr>
          <w:rFonts w:ascii="Tw Cen MT" w:hAnsi="Tw Cen MT"/>
          <w:sz w:val="50"/>
          <w:szCs w:val="50"/>
        </w:rPr>
        <w:t xml:space="preserve">week van de buitenschoolse kinderopvang </w:t>
      </w:r>
    </w:p>
    <w:p w:rsidR="00CC0951" w:rsidRPr="00325343" w:rsidRDefault="00CC0951" w:rsidP="00CC0951">
      <w:pPr>
        <w:jc w:val="center"/>
        <w:rPr>
          <w:rFonts w:ascii="Tw Cen MT" w:hAnsi="Tw Cen MT"/>
          <w:sz w:val="20"/>
          <w:szCs w:val="20"/>
        </w:rPr>
      </w:pPr>
    </w:p>
    <w:p w:rsidR="00CC0951" w:rsidRPr="00325343" w:rsidRDefault="00CC0951" w:rsidP="00CC0951">
      <w:pPr>
        <w:jc w:val="center"/>
        <w:rPr>
          <w:rFonts w:ascii="Tw Cen MT" w:hAnsi="Tw Cen MT"/>
          <w:sz w:val="80"/>
          <w:szCs w:val="80"/>
        </w:rPr>
      </w:pPr>
      <w:r w:rsidRPr="00325343">
        <w:rPr>
          <w:rFonts w:ascii="Tw Cen MT" w:hAnsi="Tw Cen MT"/>
          <w:sz w:val="80"/>
          <w:szCs w:val="80"/>
        </w:rPr>
        <w:t>22 tot 26 oktober 2018</w:t>
      </w:r>
    </w:p>
    <w:p w:rsidR="00CC0951" w:rsidRPr="00325343" w:rsidRDefault="00CC0951" w:rsidP="00CC0951">
      <w:pPr>
        <w:jc w:val="center"/>
        <w:rPr>
          <w:rFonts w:asciiTheme="minorHAnsi" w:hAnsiTheme="minorHAnsi" w:cstheme="minorHAnsi"/>
          <w:sz w:val="16"/>
          <w:szCs w:val="16"/>
        </w:rPr>
      </w:pPr>
    </w:p>
    <w:p w:rsidR="00C31C6B" w:rsidRPr="00637F25" w:rsidRDefault="00C31C6B" w:rsidP="00AB3FE2">
      <w:pPr>
        <w:ind w:left="113"/>
        <w:jc w:val="center"/>
        <w:rPr>
          <w:rFonts w:cs="Arial"/>
          <w:iCs/>
          <w:sz w:val="36"/>
          <w:szCs w:val="36"/>
          <w:lang w:eastAsia="nl-BE"/>
        </w:rPr>
      </w:pPr>
      <w:r w:rsidRPr="00637F25">
        <w:rPr>
          <w:rFonts w:cs="Arial"/>
          <w:iCs/>
          <w:sz w:val="36"/>
          <w:szCs w:val="36"/>
          <w:lang w:val="nl-BE" w:eastAsia="nl-BE"/>
        </w:rPr>
        <w:t>D</w:t>
      </w:r>
      <w:r w:rsidRPr="00637F25">
        <w:rPr>
          <w:rFonts w:cs="Arial"/>
          <w:iCs/>
          <w:sz w:val="36"/>
          <w:szCs w:val="36"/>
          <w:lang w:eastAsia="nl-BE"/>
        </w:rPr>
        <w:t>e Buitenschoolse Opvang staat open voor kinderen uit het basisonderwijs voor en na school, op schoolvrije dagen en eventueel ook tijdens vakanties.</w:t>
      </w:r>
    </w:p>
    <w:p w:rsidR="00C31C6B" w:rsidRDefault="00C31C6B" w:rsidP="00AB3FE2">
      <w:pPr>
        <w:ind w:left="113"/>
        <w:jc w:val="center"/>
        <w:rPr>
          <w:rFonts w:cs="Arial"/>
          <w:iCs/>
          <w:sz w:val="36"/>
          <w:szCs w:val="36"/>
          <w:lang w:eastAsia="nl-BE"/>
        </w:rPr>
      </w:pPr>
      <w:r w:rsidRPr="00637F25">
        <w:rPr>
          <w:rFonts w:cs="Arial"/>
          <w:iCs/>
          <w:sz w:val="36"/>
          <w:szCs w:val="36"/>
          <w:lang w:eastAsia="nl-BE"/>
        </w:rPr>
        <w:t>De Buitenschoolse Opvang is een ontmoetingsplaats waar een ploeg enthousiaste medewerkers activiteiten, spel en plezier aanbiedt in een sfeer van vrije tijd, met bijzondere aandacht voor de betrokkenheid van kinderen, ouders en partners uit de buurt.</w:t>
      </w:r>
    </w:p>
    <w:p w:rsidR="00373AAF" w:rsidRPr="00637F25" w:rsidRDefault="00373AAF" w:rsidP="00AB3FE2">
      <w:pPr>
        <w:ind w:left="113"/>
        <w:rPr>
          <w:rFonts w:cs="Arial"/>
          <w:iCs/>
          <w:sz w:val="36"/>
          <w:szCs w:val="36"/>
          <w:lang w:eastAsia="nl-BE"/>
        </w:rPr>
      </w:pPr>
    </w:p>
    <w:p w:rsidR="008A72FD" w:rsidRDefault="008A72FD"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140496" w:rsidRDefault="00140496" w:rsidP="00AB3FE2">
      <w:pPr>
        <w:pBdr>
          <w:top w:val="single" w:sz="4" w:space="1" w:color="auto"/>
          <w:left w:val="single" w:sz="4" w:space="4" w:color="auto"/>
          <w:bottom w:val="single" w:sz="4" w:space="1" w:color="auto"/>
          <w:right w:val="single" w:sz="4" w:space="4" w:color="auto"/>
        </w:pBdr>
        <w:ind w:left="113"/>
        <w:jc w:val="center"/>
        <w:rPr>
          <w:rFonts w:ascii="Tw Cen MT" w:hAnsi="Tw Cen MT"/>
          <w:snapToGrid w:val="0"/>
          <w:sz w:val="72"/>
          <w:szCs w:val="72"/>
        </w:rPr>
      </w:pPr>
    </w:p>
    <w:p w:rsidR="00140496" w:rsidRDefault="00140496" w:rsidP="00AB3FE2">
      <w:pPr>
        <w:pBdr>
          <w:top w:val="single" w:sz="4" w:space="1" w:color="auto"/>
          <w:left w:val="single" w:sz="4" w:space="4" w:color="auto"/>
          <w:bottom w:val="single" w:sz="4" w:space="1" w:color="auto"/>
          <w:right w:val="single" w:sz="4" w:space="4" w:color="auto"/>
        </w:pBdr>
        <w:ind w:left="113"/>
        <w:jc w:val="center"/>
        <w:rPr>
          <w:rFonts w:ascii="Tw Cen MT" w:hAnsi="Tw Cen MT"/>
          <w:snapToGrid w:val="0"/>
          <w:sz w:val="72"/>
          <w:szCs w:val="72"/>
        </w:rPr>
      </w:pPr>
    </w:p>
    <w:p w:rsidR="008A72FD" w:rsidRDefault="008A72FD"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8A72FD" w:rsidRDefault="008A72FD"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AB3FE2" w:rsidRDefault="00AB3FE2"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D733E0" w:rsidRDefault="00D733E0" w:rsidP="00AB3FE2">
      <w:pPr>
        <w:pBdr>
          <w:top w:val="single" w:sz="4" w:space="1" w:color="auto"/>
          <w:left w:val="single" w:sz="4" w:space="4" w:color="auto"/>
          <w:bottom w:val="single" w:sz="4" w:space="1" w:color="auto"/>
          <w:right w:val="single" w:sz="4" w:space="4" w:color="auto"/>
        </w:pBdr>
        <w:ind w:left="113"/>
        <w:rPr>
          <w:rFonts w:ascii="Tw Cen MT" w:hAnsi="Tw Cen MT"/>
          <w:snapToGrid w:val="0"/>
          <w:sz w:val="28"/>
        </w:rPr>
      </w:pPr>
    </w:p>
    <w:p w:rsidR="00AB3FE2" w:rsidRPr="00AB3FE2" w:rsidRDefault="00AB3FE2" w:rsidP="00AB3FE2">
      <w:pPr>
        <w:ind w:left="113"/>
        <w:jc w:val="center"/>
        <w:rPr>
          <w:rFonts w:asciiTheme="minorHAnsi" w:hAnsiTheme="minorHAnsi" w:cstheme="minorHAnsi"/>
          <w:sz w:val="12"/>
          <w:szCs w:val="12"/>
        </w:rPr>
      </w:pPr>
    </w:p>
    <w:p w:rsidR="00AB3FE2" w:rsidRPr="00AB3FE2" w:rsidRDefault="00AB3FE2" w:rsidP="00AB3FE2">
      <w:pPr>
        <w:ind w:left="113"/>
        <w:jc w:val="center"/>
        <w:rPr>
          <w:rFonts w:asciiTheme="minorHAnsi" w:hAnsiTheme="minorHAnsi" w:cstheme="minorHAnsi"/>
          <w:sz w:val="16"/>
          <w:szCs w:val="16"/>
        </w:rPr>
      </w:pPr>
      <w:r w:rsidRPr="00AB3FE2">
        <w:rPr>
          <w:rFonts w:asciiTheme="minorHAnsi" w:hAnsiTheme="minorHAnsi" w:cstheme="minorHAnsi"/>
          <w:sz w:val="16"/>
          <w:szCs w:val="16"/>
        </w:rPr>
        <w:t xml:space="preserve">Een organisatie van het Vlaams Platform Buitenschoolse Opvang in samenwerking met de lokale Buitenschoolse Opvanginitiatieven      </w:t>
      </w:r>
    </w:p>
    <w:p w:rsidR="00AB3FE2" w:rsidRPr="00AB3FE2" w:rsidRDefault="00AB3FE2" w:rsidP="00AB3FE2">
      <w:pPr>
        <w:ind w:left="113"/>
        <w:jc w:val="center"/>
        <w:rPr>
          <w:rFonts w:ascii="Tw Cen MT" w:hAnsi="Tw Cen MT"/>
          <w:sz w:val="16"/>
          <w:szCs w:val="16"/>
        </w:rPr>
      </w:pPr>
      <w:proofErr w:type="spellStart"/>
      <w:r w:rsidRPr="00AB3FE2">
        <w:rPr>
          <w:rFonts w:asciiTheme="minorHAnsi" w:hAnsiTheme="minorHAnsi" w:cstheme="minorHAnsi"/>
          <w:sz w:val="16"/>
          <w:szCs w:val="16"/>
        </w:rPr>
        <w:t>v.u</w:t>
      </w:r>
      <w:proofErr w:type="spellEnd"/>
      <w:r w:rsidRPr="00AB3FE2">
        <w:rPr>
          <w:rFonts w:asciiTheme="minorHAnsi" w:hAnsiTheme="minorHAnsi" w:cstheme="minorHAnsi"/>
          <w:sz w:val="16"/>
          <w:szCs w:val="16"/>
        </w:rPr>
        <w:t xml:space="preserve">.: Vlaams Platform Buitenschoolse Opvang  </w:t>
      </w:r>
      <w:r w:rsidRPr="00AB3FE2">
        <w:rPr>
          <w:rFonts w:asciiTheme="minorHAnsi" w:hAnsiTheme="minorHAnsi" w:cstheme="minorHAnsi"/>
          <w:spacing w:val="2"/>
          <w:sz w:val="16"/>
          <w:szCs w:val="16"/>
          <w:lang w:eastAsia="nl-BE"/>
        </w:rPr>
        <w:t xml:space="preserve">De </w:t>
      </w:r>
      <w:proofErr w:type="spellStart"/>
      <w:r w:rsidRPr="00AB3FE2">
        <w:rPr>
          <w:rFonts w:asciiTheme="minorHAnsi" w:hAnsiTheme="minorHAnsi" w:cstheme="minorHAnsi"/>
          <w:spacing w:val="2"/>
          <w:sz w:val="16"/>
          <w:szCs w:val="16"/>
          <w:lang w:eastAsia="nl-BE"/>
        </w:rPr>
        <w:t>Vunt</w:t>
      </w:r>
      <w:proofErr w:type="spellEnd"/>
      <w:r w:rsidRPr="00AB3FE2">
        <w:rPr>
          <w:rFonts w:asciiTheme="minorHAnsi" w:hAnsiTheme="minorHAnsi" w:cstheme="minorHAnsi"/>
          <w:spacing w:val="2"/>
          <w:sz w:val="16"/>
          <w:szCs w:val="16"/>
          <w:lang w:eastAsia="nl-BE"/>
        </w:rPr>
        <w:t xml:space="preserve"> 17, 3220 Holsbeek</w:t>
      </w:r>
    </w:p>
    <w:sectPr w:rsidR="00AB3FE2" w:rsidRPr="00AB3FE2" w:rsidSect="00770CBF">
      <w:pgSz w:w="11906" w:h="16838"/>
      <w:pgMar w:top="720"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F9"/>
    <w:rsid w:val="00017B62"/>
    <w:rsid w:val="000620E6"/>
    <w:rsid w:val="001153A1"/>
    <w:rsid w:val="00140496"/>
    <w:rsid w:val="00373AAF"/>
    <w:rsid w:val="004555B7"/>
    <w:rsid w:val="004A5CE8"/>
    <w:rsid w:val="005207D3"/>
    <w:rsid w:val="00675BF9"/>
    <w:rsid w:val="00770CBF"/>
    <w:rsid w:val="008A72FD"/>
    <w:rsid w:val="00AB3FE2"/>
    <w:rsid w:val="00C31C6B"/>
    <w:rsid w:val="00C37597"/>
    <w:rsid w:val="00CC0951"/>
    <w:rsid w:val="00D419DC"/>
    <w:rsid w:val="00D733E0"/>
    <w:rsid w:val="00DD1E0B"/>
    <w:rsid w:val="00E31A92"/>
    <w:rsid w:val="00F30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D6A1B-7743-40AC-8C5F-BBEDA92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5BF9"/>
    <w:pPr>
      <w:spacing w:after="0" w:line="240" w:lineRule="auto"/>
    </w:pPr>
    <w:rPr>
      <w:rFonts w:ascii="Arial" w:eastAsia="Times New Roman" w:hAnsi="Arial" w:cs="Times New Roman"/>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5BF9"/>
    <w:rPr>
      <w:rFonts w:ascii="Tahoma" w:hAnsi="Tahoma" w:cs="Tahoma"/>
      <w:sz w:val="16"/>
      <w:szCs w:val="16"/>
    </w:rPr>
  </w:style>
  <w:style w:type="character" w:customStyle="1" w:styleId="BallontekstChar">
    <w:name w:val="Ballontekst Char"/>
    <w:basedOn w:val="Standaardalinea-lettertype"/>
    <w:link w:val="Ballontekst"/>
    <w:uiPriority w:val="99"/>
    <w:semiHidden/>
    <w:rsid w:val="00675BF9"/>
    <w:rPr>
      <w:rFonts w:ascii="Tahoma" w:eastAsia="Times New Roman" w:hAnsi="Tahoma" w:cs="Tahoma"/>
      <w:sz w:val="16"/>
      <w:szCs w:val="16"/>
      <w:lang w:val="nl-NL" w:eastAsia="nl-NL"/>
    </w:rPr>
  </w:style>
  <w:style w:type="character" w:customStyle="1" w:styleId="xbe">
    <w:name w:val="_xbe"/>
    <w:basedOn w:val="Standaardalinea-lettertype"/>
    <w:rsid w:val="0011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52BEC1FC</Template>
  <TotalTime>1</TotalTime>
  <Pages>1</Pages>
  <Words>108</Words>
  <Characters>597</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Dienst opvanggezinnen</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Lieve Houthuys</cp:lastModifiedBy>
  <cp:revision>2</cp:revision>
  <cp:lastPrinted>2014-10-06T13:15:00Z</cp:lastPrinted>
  <dcterms:created xsi:type="dcterms:W3CDTF">2018-06-26T07:01:00Z</dcterms:created>
  <dcterms:modified xsi:type="dcterms:W3CDTF">2018-06-26T07:01:00Z</dcterms:modified>
</cp:coreProperties>
</file>